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73" w:rsidRPr="002C3386" w:rsidRDefault="004D0F73" w:rsidP="00952494">
      <w:pPr>
        <w:jc w:val="center"/>
        <w:rPr>
          <w:rFonts w:ascii="Times New Roman" w:hAnsi="Times New Roman" w:cs="Times New Roman"/>
          <w:b/>
        </w:rPr>
      </w:pPr>
      <w:r w:rsidRPr="002C3386">
        <w:rPr>
          <w:rFonts w:ascii="Times New Roman" w:hAnsi="Times New Roman" w:cs="Times New Roman"/>
          <w:b/>
        </w:rPr>
        <w:t>ВИТАЛАЙФ</w:t>
      </w:r>
    </w:p>
    <w:p w:rsidR="00E5069A" w:rsidRDefault="004D0F73" w:rsidP="00952494">
      <w:pPr>
        <w:jc w:val="center"/>
        <w:rPr>
          <w:rFonts w:ascii="Times New Roman" w:hAnsi="Times New Roman" w:cs="Times New Roman"/>
          <w:b/>
        </w:rPr>
      </w:pPr>
      <w:r w:rsidRPr="002C3386">
        <w:rPr>
          <w:rFonts w:ascii="Times New Roman" w:hAnsi="Times New Roman" w:cs="Times New Roman"/>
          <w:b/>
        </w:rPr>
        <w:t xml:space="preserve">Инструкция </w:t>
      </w:r>
    </w:p>
    <w:p w:rsidR="004D0F73" w:rsidRPr="002C3386" w:rsidRDefault="004D0F73" w:rsidP="00952494">
      <w:pPr>
        <w:jc w:val="center"/>
        <w:rPr>
          <w:rFonts w:ascii="Times New Roman" w:hAnsi="Times New Roman" w:cs="Times New Roman"/>
          <w:b/>
        </w:rPr>
      </w:pPr>
      <w:r w:rsidRPr="002C3386">
        <w:rPr>
          <w:rFonts w:ascii="Times New Roman" w:hAnsi="Times New Roman" w:cs="Times New Roman"/>
          <w:b/>
        </w:rPr>
        <w:t>по медицинскому применению лекарственного средства</w:t>
      </w:r>
    </w:p>
    <w:p w:rsidR="004D0F73" w:rsidRPr="002C3386" w:rsidRDefault="004D0F73" w:rsidP="00D00555">
      <w:pPr>
        <w:rPr>
          <w:rFonts w:ascii="Times New Roman" w:hAnsi="Times New Roman" w:cs="Times New Roman"/>
          <w:b/>
        </w:rPr>
      </w:pPr>
    </w:p>
    <w:p w:rsidR="00D00555" w:rsidRPr="002C3386" w:rsidRDefault="00D00555" w:rsidP="00D00555">
      <w:pPr>
        <w:rPr>
          <w:rFonts w:ascii="Times New Roman" w:hAnsi="Times New Roman" w:cs="Times New Roman"/>
        </w:rPr>
      </w:pPr>
      <w:r w:rsidRPr="002C3386">
        <w:rPr>
          <w:rFonts w:ascii="Times New Roman" w:hAnsi="Times New Roman" w:cs="Times New Roman"/>
          <w:b/>
        </w:rPr>
        <w:t>Торговое название:</w:t>
      </w:r>
      <w:r w:rsidRPr="002C3386">
        <w:rPr>
          <w:rFonts w:ascii="Times New Roman" w:hAnsi="Times New Roman" w:cs="Times New Roman"/>
        </w:rPr>
        <w:t xml:space="preserve"> </w:t>
      </w:r>
      <w:r w:rsidRPr="002C3386">
        <w:rPr>
          <w:rFonts w:ascii="Times New Roman" w:hAnsi="Times New Roman" w:cs="Times New Roman"/>
          <w:lang w:val="tg-Cyrl-TJ"/>
        </w:rPr>
        <w:t>Виталайф</w:t>
      </w:r>
      <w:r w:rsidRPr="002C3386">
        <w:rPr>
          <w:rFonts w:ascii="Times New Roman" w:hAnsi="Times New Roman" w:cs="Times New Roman"/>
        </w:rPr>
        <w:t>.</w:t>
      </w:r>
    </w:p>
    <w:p w:rsidR="00D00555" w:rsidRPr="002C3386" w:rsidRDefault="00D00555" w:rsidP="00D00555">
      <w:pPr>
        <w:rPr>
          <w:rFonts w:ascii="Times New Roman" w:hAnsi="Times New Roman" w:cs="Times New Roman"/>
        </w:rPr>
      </w:pPr>
      <w:r w:rsidRPr="002C3386">
        <w:rPr>
          <w:rFonts w:ascii="Times New Roman" w:hAnsi="Times New Roman" w:cs="Times New Roman"/>
          <w:b/>
        </w:rPr>
        <w:t>Международное непатентованное название:</w:t>
      </w:r>
      <w:r w:rsidRPr="002C3386">
        <w:rPr>
          <w:rFonts w:ascii="Times New Roman" w:hAnsi="Times New Roman" w:cs="Times New Roman"/>
        </w:rPr>
        <w:t xml:space="preserve"> </w:t>
      </w:r>
      <w:r w:rsidR="004D0F73" w:rsidRPr="002C3386">
        <w:rPr>
          <w:rFonts w:ascii="Times New Roman" w:hAnsi="Times New Roman" w:cs="Times New Roman"/>
        </w:rPr>
        <w:t xml:space="preserve"> </w:t>
      </w:r>
      <w:r w:rsidRPr="002C3386">
        <w:rPr>
          <w:rFonts w:ascii="Times New Roman" w:hAnsi="Times New Roman" w:cs="Times New Roman"/>
          <w:lang w:val="tg-Cyrl-TJ"/>
        </w:rPr>
        <w:t>Мултивитаминн</w:t>
      </w:r>
      <w:proofErr w:type="spellStart"/>
      <w:r w:rsidRPr="002C3386">
        <w:rPr>
          <w:rFonts w:ascii="Times New Roman" w:hAnsi="Times New Roman" w:cs="Times New Roman"/>
        </w:rPr>
        <w:t>ый</w:t>
      </w:r>
      <w:proofErr w:type="spellEnd"/>
      <w:r w:rsidRPr="002C3386">
        <w:rPr>
          <w:rFonts w:ascii="Times New Roman" w:hAnsi="Times New Roman" w:cs="Times New Roman"/>
        </w:rPr>
        <w:t xml:space="preserve"> сироп. </w:t>
      </w:r>
    </w:p>
    <w:p w:rsidR="00D00555" w:rsidRPr="002C3386" w:rsidRDefault="00D00555" w:rsidP="00D00555">
      <w:pPr>
        <w:rPr>
          <w:rFonts w:ascii="Times New Roman" w:hAnsi="Times New Roman" w:cs="Times New Roman"/>
        </w:rPr>
      </w:pPr>
      <w:r w:rsidRPr="002C3386">
        <w:rPr>
          <w:rFonts w:ascii="Times New Roman" w:hAnsi="Times New Roman" w:cs="Times New Roman"/>
          <w:b/>
        </w:rPr>
        <w:t>Лекарственная форма:</w:t>
      </w:r>
      <w:r w:rsidRPr="002C3386">
        <w:rPr>
          <w:rFonts w:ascii="Times New Roman" w:hAnsi="Times New Roman" w:cs="Times New Roman"/>
        </w:rPr>
        <w:t xml:space="preserve"> </w:t>
      </w:r>
      <w:r w:rsidR="00F86CF3" w:rsidRPr="002C3386">
        <w:rPr>
          <w:rFonts w:ascii="Times New Roman" w:hAnsi="Times New Roman" w:cs="Times New Roman"/>
          <w:lang w:val="tg-Cyrl-TJ"/>
        </w:rPr>
        <w:t>С</w:t>
      </w:r>
      <w:r w:rsidRPr="002C3386">
        <w:rPr>
          <w:rFonts w:ascii="Times New Roman" w:hAnsi="Times New Roman" w:cs="Times New Roman"/>
          <w:lang w:val="tg-Cyrl-TJ"/>
        </w:rPr>
        <w:t>ироп</w:t>
      </w:r>
      <w:r w:rsidRPr="002C3386">
        <w:rPr>
          <w:rFonts w:ascii="Times New Roman" w:hAnsi="Times New Roman" w:cs="Times New Roman"/>
        </w:rPr>
        <w:t xml:space="preserve"> для приема внутрь. </w:t>
      </w:r>
    </w:p>
    <w:p w:rsidR="004D0F73" w:rsidRPr="002C3386" w:rsidRDefault="004D0F73" w:rsidP="00D00555">
      <w:pPr>
        <w:rPr>
          <w:rFonts w:ascii="Times New Roman" w:hAnsi="Times New Roman" w:cs="Times New Roman"/>
        </w:rPr>
      </w:pPr>
      <w:proofErr w:type="spellStart"/>
      <w:proofErr w:type="gramStart"/>
      <w:r w:rsidRPr="002C3386">
        <w:rPr>
          <w:rFonts w:ascii="Times New Roman" w:hAnsi="Times New Roman" w:cs="Times New Roman"/>
          <w:b/>
        </w:rPr>
        <w:t>Фармако</w:t>
      </w:r>
      <w:proofErr w:type="spellEnd"/>
      <w:r w:rsidR="00F86CF3" w:rsidRPr="002C3386">
        <w:rPr>
          <w:rFonts w:ascii="Times New Roman" w:hAnsi="Times New Roman" w:cs="Times New Roman"/>
          <w:b/>
        </w:rPr>
        <w:t>-терапе</w:t>
      </w:r>
      <w:r w:rsidRPr="002C3386">
        <w:rPr>
          <w:rFonts w:ascii="Times New Roman" w:hAnsi="Times New Roman" w:cs="Times New Roman"/>
          <w:b/>
        </w:rPr>
        <w:t>втическая</w:t>
      </w:r>
      <w:proofErr w:type="gramEnd"/>
      <w:r w:rsidRPr="002C3386">
        <w:rPr>
          <w:rFonts w:ascii="Times New Roman" w:hAnsi="Times New Roman" w:cs="Times New Roman"/>
          <w:b/>
        </w:rPr>
        <w:t xml:space="preserve"> группа:</w:t>
      </w:r>
      <w:r w:rsidR="00F86CF3" w:rsidRPr="002C3386">
        <w:rPr>
          <w:rFonts w:ascii="Times New Roman" w:hAnsi="Times New Roman" w:cs="Times New Roman"/>
        </w:rPr>
        <w:t xml:space="preserve"> В</w:t>
      </w:r>
      <w:r w:rsidRPr="002C3386">
        <w:rPr>
          <w:rFonts w:ascii="Times New Roman" w:hAnsi="Times New Roman" w:cs="Times New Roman"/>
        </w:rPr>
        <w:t>итамины.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i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Состав</w:t>
      </w:r>
      <w:r w:rsidR="001D2132" w:rsidRPr="002C3386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="004D0F73" w:rsidRPr="002C3386"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Pr="002C3386">
        <w:rPr>
          <w:rFonts w:ascii="Times New Roman" w:eastAsia="Times New Roman" w:hAnsi="Times New Roman" w:cs="Times New Roman"/>
          <w:bCs/>
          <w:i/>
          <w:lang w:eastAsia="ru-RU"/>
        </w:rPr>
        <w:t>Каждые 5 мл содержат: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2C3386">
        <w:rPr>
          <w:rFonts w:ascii="Times New Roman" w:eastAsia="Times New Roman" w:hAnsi="Times New Roman" w:cs="Times New Roman"/>
          <w:bCs/>
          <w:lang w:eastAsia="ru-RU"/>
        </w:rPr>
        <w:t>Ретинол</w:t>
      </w:r>
      <w:proofErr w:type="spellEnd"/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(Витамин А) ………………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………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2500 МЕ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2C3386">
        <w:rPr>
          <w:rFonts w:ascii="Times New Roman" w:eastAsia="Times New Roman" w:hAnsi="Times New Roman" w:cs="Times New Roman"/>
          <w:bCs/>
          <w:lang w:eastAsia="ru-RU"/>
        </w:rPr>
        <w:t>Холекальциферол</w:t>
      </w:r>
      <w:proofErr w:type="spellEnd"/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(Витамин D3) …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………..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200 ME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Токоферол (Витамин Е) …………..….. 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………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…...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10 МЕ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>Тиамина гидрохлорид (Витамин В</w:t>
      </w:r>
      <w:proofErr w:type="gramStart"/>
      <w:r w:rsidRPr="002C3386">
        <w:rPr>
          <w:rFonts w:ascii="Times New Roman" w:eastAsia="Times New Roman" w:hAnsi="Times New Roman" w:cs="Times New Roman"/>
          <w:bCs/>
          <w:lang w:eastAsia="ru-RU"/>
        </w:rPr>
        <w:t>1</w:t>
      </w:r>
      <w:proofErr w:type="gramEnd"/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) 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…..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…………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1,5 мг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>Рибофлавин (Витамин В</w:t>
      </w:r>
      <w:proofErr w:type="gramStart"/>
      <w:r w:rsidRPr="002C3386">
        <w:rPr>
          <w:rFonts w:ascii="Times New Roman" w:eastAsia="Times New Roman" w:hAnsi="Times New Roman" w:cs="Times New Roman"/>
          <w:bCs/>
          <w:lang w:eastAsia="ru-RU"/>
        </w:rPr>
        <w:t>2</w:t>
      </w:r>
      <w:proofErr w:type="gramEnd"/>
      <w:r w:rsidRPr="002C3386">
        <w:rPr>
          <w:rFonts w:ascii="Times New Roman" w:eastAsia="Times New Roman" w:hAnsi="Times New Roman" w:cs="Times New Roman"/>
          <w:bCs/>
          <w:lang w:eastAsia="ru-RU"/>
        </w:rPr>
        <w:t>) ..……....…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……...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1,5 мг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F86CF3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>Пиридоксина гидрохлорид</w:t>
      </w:r>
      <w:r w:rsidR="009219D2" w:rsidRPr="002C338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>(Витамин В</w:t>
      </w:r>
      <w:proofErr w:type="gramStart"/>
      <w:r w:rsidRPr="002C3386">
        <w:rPr>
          <w:rFonts w:ascii="Times New Roman" w:eastAsia="Times New Roman" w:hAnsi="Times New Roman" w:cs="Times New Roman"/>
          <w:bCs/>
          <w:lang w:eastAsia="ru-RU"/>
        </w:rPr>
        <w:t>6</w:t>
      </w:r>
      <w:proofErr w:type="gramEnd"/>
      <w:r w:rsidRPr="002C3386">
        <w:rPr>
          <w:rFonts w:ascii="Times New Roman" w:eastAsia="Times New Roman" w:hAnsi="Times New Roman" w:cs="Times New Roman"/>
          <w:bCs/>
          <w:lang w:eastAsia="ru-RU"/>
        </w:rPr>
        <w:t>) …...............................…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…………..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</w:t>
      </w:r>
      <w:r w:rsidR="003E2F07">
        <w:rPr>
          <w:rFonts w:ascii="Times New Roman" w:eastAsia="Times New Roman" w:hAnsi="Times New Roman" w:cs="Times New Roman"/>
          <w:bCs/>
          <w:lang w:eastAsia="ru-RU"/>
        </w:rPr>
        <w:t>1,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5 мг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>Фолиевая кислота …….…………..…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………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…...</w:t>
      </w:r>
      <w:r w:rsidR="003E2F07">
        <w:rPr>
          <w:rFonts w:ascii="Times New Roman" w:eastAsia="Times New Roman" w:hAnsi="Times New Roman" w:cs="Times New Roman"/>
          <w:bCs/>
          <w:lang w:eastAsia="ru-RU"/>
        </w:rPr>
        <w:t>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100 мкг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2C3386">
        <w:rPr>
          <w:rFonts w:ascii="Times New Roman" w:eastAsia="Times New Roman" w:hAnsi="Times New Roman" w:cs="Times New Roman"/>
          <w:bCs/>
          <w:lang w:eastAsia="ru-RU"/>
        </w:rPr>
        <w:t>Ниацинамид</w:t>
      </w:r>
      <w:proofErr w:type="spellEnd"/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(Витамин В3) ……...……. 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……..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15 мг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>Д-</w:t>
      </w:r>
      <w:proofErr w:type="spellStart"/>
      <w:r w:rsidRPr="002C3386">
        <w:rPr>
          <w:rFonts w:ascii="Times New Roman" w:eastAsia="Times New Roman" w:hAnsi="Times New Roman" w:cs="Times New Roman"/>
          <w:bCs/>
          <w:lang w:eastAsia="ru-RU"/>
        </w:rPr>
        <w:t>Пантенол</w:t>
      </w:r>
      <w:proofErr w:type="spellEnd"/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…………….…………………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…………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..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5 мг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2C3386">
        <w:rPr>
          <w:rFonts w:ascii="Times New Roman" w:eastAsia="Times New Roman" w:hAnsi="Times New Roman" w:cs="Times New Roman"/>
          <w:bCs/>
          <w:lang w:eastAsia="ru-RU"/>
        </w:rPr>
        <w:t>Цианокобаламин</w:t>
      </w:r>
      <w:proofErr w:type="spellEnd"/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(Витамин В12) ...…. 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…………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.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2,5 м</w:t>
      </w:r>
      <w:r w:rsidR="007023B2" w:rsidRPr="002C3386">
        <w:rPr>
          <w:rFonts w:ascii="Times New Roman" w:eastAsia="Times New Roman" w:hAnsi="Times New Roman" w:cs="Times New Roman"/>
          <w:bCs/>
          <w:lang w:eastAsia="ru-RU"/>
        </w:rPr>
        <w:t>к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Биотин …………………..………………. 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………...</w:t>
      </w:r>
      <w:r w:rsidR="00F86CF3" w:rsidRPr="002C3386">
        <w:rPr>
          <w:rFonts w:ascii="Times New Roman" w:eastAsia="Times New Roman" w:hAnsi="Times New Roman" w:cs="Times New Roman"/>
          <w:bCs/>
          <w:lang w:eastAsia="ru-RU"/>
        </w:rPr>
        <w:t>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30 мкг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>Аскорбиновая кислота (Витамин С) ....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..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…………</w:t>
      </w:r>
      <w:r w:rsidR="00F86CF3" w:rsidRPr="002C3386">
        <w:rPr>
          <w:rFonts w:ascii="Times New Roman" w:eastAsia="Times New Roman" w:hAnsi="Times New Roman" w:cs="Times New Roman"/>
          <w:bCs/>
          <w:lang w:eastAsia="ru-RU"/>
        </w:rPr>
        <w:t>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50 мг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Йод ………………………………..……. 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…………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150 мкг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>Цинк ………………………………….……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…………..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3 мг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Марганец ………………....……….….…. 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…………</w:t>
      </w:r>
      <w:r w:rsidR="00F86CF3" w:rsidRPr="002C3386">
        <w:rPr>
          <w:rFonts w:ascii="Times New Roman" w:eastAsia="Times New Roman" w:hAnsi="Times New Roman" w:cs="Times New Roman"/>
          <w:bCs/>
          <w:lang w:eastAsia="ru-RU"/>
        </w:rPr>
        <w:t>.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2,5 мг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Хром ……………………………….…..… 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…………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25 мкг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Молибден ………………………....…….. 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………</w:t>
      </w:r>
      <w:r w:rsidR="00F86CF3" w:rsidRPr="002C3386">
        <w:rPr>
          <w:rFonts w:ascii="Times New Roman" w:eastAsia="Times New Roman" w:hAnsi="Times New Roman" w:cs="Times New Roman"/>
          <w:bCs/>
          <w:lang w:eastAsia="ru-RU"/>
        </w:rPr>
        <w:t>…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>25 мкг</w:t>
      </w:r>
      <w:r w:rsidR="00354B7A" w:rsidRPr="002C338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>Вспомогательные вещества …………...…</w:t>
      </w:r>
      <w:r w:rsidR="00F86CF3" w:rsidRPr="002C3386">
        <w:rPr>
          <w:rFonts w:ascii="Times New Roman" w:eastAsia="Times New Roman" w:hAnsi="Times New Roman" w:cs="Times New Roman"/>
          <w:bCs/>
          <w:lang w:eastAsia="ru-RU"/>
        </w:rPr>
        <w:t>……</w:t>
      </w:r>
      <w:r w:rsidR="002C3386">
        <w:rPr>
          <w:rFonts w:ascii="Times New Roman" w:eastAsia="Times New Roman" w:hAnsi="Times New Roman" w:cs="Times New Roman"/>
          <w:bCs/>
          <w:lang w:eastAsia="ru-RU"/>
        </w:rPr>
        <w:t>………</w:t>
      </w: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2C3386">
        <w:rPr>
          <w:rFonts w:ascii="Times New Roman" w:eastAsia="Times New Roman" w:hAnsi="Times New Roman" w:cs="Times New Roman"/>
          <w:bCs/>
          <w:lang w:eastAsia="ru-RU"/>
        </w:rPr>
        <w:t>q.s</w:t>
      </w:r>
      <w:proofErr w:type="spellEnd"/>
      <w:r w:rsidRPr="002C3386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Ароматизированный краситель </w:t>
      </w:r>
    </w:p>
    <w:p w:rsidR="009219D2" w:rsidRPr="002C3386" w:rsidRDefault="009219D2" w:rsidP="009219D2">
      <w:pPr>
        <w:textAlignment w:val="baseline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Cs/>
          <w:lang w:eastAsia="ru-RU"/>
        </w:rPr>
        <w:t xml:space="preserve">карамельного цвета. </w:t>
      </w:r>
    </w:p>
    <w:p w:rsidR="002C3386" w:rsidRPr="002C3386" w:rsidRDefault="0073708C" w:rsidP="0073708C">
      <w:pPr>
        <w:spacing w:after="225"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Фармакологическое действие</w:t>
      </w:r>
      <w:r w:rsidR="00F86CF3" w:rsidRPr="002C3386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4D0F73" w:rsidRPr="002C3386" w:rsidRDefault="004D0F73" w:rsidP="0073708C">
      <w:pPr>
        <w:spacing w:after="225"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2C3386">
        <w:rPr>
          <w:rFonts w:ascii="Times New Roman" w:eastAsia="Times New Roman" w:hAnsi="Times New Roman" w:cs="Times New Roman"/>
          <w:bCs/>
          <w:i/>
          <w:lang w:eastAsia="ru-RU"/>
        </w:rPr>
        <w:t>Фармакодинамика</w:t>
      </w:r>
      <w:proofErr w:type="spellEnd"/>
      <w:r w:rsidRPr="002C3386">
        <w:rPr>
          <w:rFonts w:ascii="Times New Roman" w:eastAsia="Times New Roman" w:hAnsi="Times New Roman" w:cs="Times New Roman"/>
          <w:bCs/>
          <w:i/>
          <w:lang w:eastAsia="ru-RU"/>
        </w:rPr>
        <w:t>:</w:t>
      </w:r>
    </w:p>
    <w:p w:rsidR="0073708C" w:rsidRPr="002C3386" w:rsidRDefault="0024079F" w:rsidP="00682BB7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C3386">
        <w:rPr>
          <w:rFonts w:ascii="Times New Roman" w:eastAsia="Times New Roman" w:hAnsi="Times New Roman" w:cs="Times New Roman"/>
          <w:b/>
          <w:lang w:eastAsia="ru-RU"/>
        </w:rPr>
        <w:t>Виталайф</w:t>
      </w:r>
      <w:proofErr w:type="spellEnd"/>
      <w:r w:rsidR="0073708C" w:rsidRPr="002C3386">
        <w:rPr>
          <w:rFonts w:ascii="Times New Roman" w:eastAsia="Times New Roman" w:hAnsi="Times New Roman" w:cs="Times New Roman"/>
          <w:lang w:eastAsia="ru-RU"/>
        </w:rPr>
        <w:t xml:space="preserve"> сироп для детей, содержит комплекс витаминов, являющихся важными факторами метаболических процессов в организме.</w:t>
      </w:r>
    </w:p>
    <w:p w:rsidR="0073708C" w:rsidRPr="002C3386" w:rsidRDefault="0073708C" w:rsidP="00682BB7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Препарат применяется как профилактическое средство, а также в составе комплексной терапии для улучшения самочувствия при различных заболеваниях, ускорения выздоровления.</w:t>
      </w:r>
    </w:p>
    <w:p w:rsidR="0073708C" w:rsidRPr="002C3386" w:rsidRDefault="0073708C" w:rsidP="00682BB7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 xml:space="preserve">Поливитаминный комплекс имеет приятный фруктовый вкус, основанный на натуральном экстракте грейпфрута и апельсина, а благодаря жидкой форме выпуска – сироп, </w:t>
      </w:r>
      <w:proofErr w:type="spellStart"/>
      <w:r w:rsidR="0024079F" w:rsidRPr="002C3386">
        <w:rPr>
          <w:rFonts w:ascii="Times New Roman" w:eastAsia="Times New Roman" w:hAnsi="Times New Roman" w:cs="Times New Roman"/>
          <w:b/>
          <w:lang w:eastAsia="ru-RU"/>
        </w:rPr>
        <w:t>Виталайф</w:t>
      </w:r>
      <w:proofErr w:type="spellEnd"/>
      <w:r w:rsidR="0024079F" w:rsidRPr="002C338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C3386">
        <w:rPr>
          <w:rFonts w:ascii="Times New Roman" w:eastAsia="Times New Roman" w:hAnsi="Times New Roman" w:cs="Times New Roman"/>
          <w:lang w:eastAsia="ru-RU"/>
        </w:rPr>
        <w:t>легко давать детям самого младшего возраста.</w:t>
      </w:r>
    </w:p>
    <w:p w:rsidR="0073708C" w:rsidRPr="002C3386" w:rsidRDefault="0073708C" w:rsidP="00682BB7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У малышей второго года жизни продолжается рост органов и тканей, формируются все системы организма, следовательно, увеличивается потребность в витаминах, которые помогают нормально развиваться, способствуют улучшению работы органов и систем, улучшают сопротивляемость заболеваниям.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>Витамин</w:t>
      </w:r>
      <w:proofErr w:type="gramStart"/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 xml:space="preserve"> А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 xml:space="preserve"> участвует в синтезе различных веществ (белков, липидов,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мукополисахаридов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>) и обеспечивает нормальную функцию кожи, слизистых оболочек, а также органа зрения.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>Витамин D3</w:t>
      </w:r>
      <w:r w:rsidRPr="002C3386">
        <w:rPr>
          <w:rFonts w:ascii="Times New Roman" w:eastAsia="Times New Roman" w:hAnsi="Times New Roman" w:cs="Times New Roman"/>
          <w:lang w:eastAsia="ru-RU"/>
        </w:rPr>
        <w:t> играет важную роль в поддержании баланса кальция и фосфора в организме. При его недостатке в костной ткани уменьшается содержания кальция (остеопороз).</w:t>
      </w:r>
    </w:p>
    <w:p w:rsidR="004D0F73" w:rsidRPr="002C3386" w:rsidRDefault="007023B2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lang w:eastAsia="ru-RU"/>
        </w:rPr>
        <w:t>Витамин</w:t>
      </w:r>
      <w:proofErr w:type="gramStart"/>
      <w:r w:rsidRPr="002C3386">
        <w:rPr>
          <w:rFonts w:ascii="Times New Roman" w:eastAsia="Times New Roman" w:hAnsi="Times New Roman" w:cs="Times New Roman"/>
          <w:i/>
          <w:lang w:eastAsia="ru-RU"/>
        </w:rPr>
        <w:t xml:space="preserve"> Е</w:t>
      </w:r>
      <w:proofErr w:type="gramEnd"/>
      <w:r w:rsidRPr="002C338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4D0F73" w:rsidRPr="002C3386">
        <w:rPr>
          <w:rFonts w:ascii="Times New Roman" w:eastAsia="Times New Roman" w:hAnsi="Times New Roman" w:cs="Times New Roman"/>
          <w:lang w:eastAsia="ru-RU"/>
        </w:rPr>
        <w:t>или токоферол, также является одним из жирорастворимых витаминов, выполняющих в организме человека важнейшие функции. Является мощнейшим антиоксидантом (участвует в защите клеточных мембран от действия свободных радикалов), обмене селена и аминокислот, содержащих в своем составе серу (</w:t>
      </w:r>
      <w:proofErr w:type="spellStart"/>
      <w:r w:rsidR="004D0F73" w:rsidRPr="002C3386">
        <w:rPr>
          <w:rFonts w:ascii="Times New Roman" w:eastAsia="Times New Roman" w:hAnsi="Times New Roman" w:cs="Times New Roman"/>
          <w:lang w:eastAsia="ru-RU"/>
        </w:rPr>
        <w:t>цистин</w:t>
      </w:r>
      <w:proofErr w:type="spellEnd"/>
      <w:r w:rsidR="004D0F73" w:rsidRPr="002C3386">
        <w:rPr>
          <w:rFonts w:ascii="Times New Roman" w:eastAsia="Times New Roman" w:hAnsi="Times New Roman" w:cs="Times New Roman"/>
          <w:lang w:eastAsia="ru-RU"/>
        </w:rPr>
        <w:t xml:space="preserve">, метионин). Также данный витамин участвует в процессах тканевого дыхания и синтезе </w:t>
      </w:r>
      <w:proofErr w:type="spellStart"/>
      <w:r w:rsidR="004D0F73" w:rsidRPr="002C3386">
        <w:rPr>
          <w:rFonts w:ascii="Times New Roman" w:eastAsia="Times New Roman" w:hAnsi="Times New Roman" w:cs="Times New Roman"/>
          <w:lang w:eastAsia="ru-RU"/>
        </w:rPr>
        <w:t>гема</w:t>
      </w:r>
      <w:proofErr w:type="spellEnd"/>
      <w:r w:rsidR="004D0F73" w:rsidRPr="002C3386">
        <w:rPr>
          <w:rFonts w:ascii="Times New Roman" w:eastAsia="Times New Roman" w:hAnsi="Times New Roman" w:cs="Times New Roman"/>
          <w:lang w:eastAsia="ru-RU"/>
        </w:rPr>
        <w:t>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>Витамин В</w:t>
      </w:r>
      <w:proofErr w:type="gramStart"/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>1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> нормализует деятельность сердца и способствует нормальному функционированию нервной системы.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lastRenderedPageBreak/>
        <w:t>Витамин В</w:t>
      </w:r>
      <w:proofErr w:type="gramStart"/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>2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> способствует процессам регенерации тканей, в том числе клеток кожи.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>Витамин В</w:t>
      </w:r>
      <w:proofErr w:type="gramStart"/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>6</w:t>
      </w:r>
      <w:proofErr w:type="gramEnd"/>
      <w:r w:rsidRPr="002C3386">
        <w:rPr>
          <w:rFonts w:ascii="Times New Roman" w:eastAsia="Times New Roman" w:hAnsi="Times New Roman" w:cs="Times New Roman"/>
          <w:b/>
          <w:lang w:eastAsia="ru-RU"/>
        </w:rPr>
        <w:t> 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способствует поддержанию структуры и функции костей, зубов, десен; оказывает влияние на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эритропоэз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>, способствует нормальному функционированию нервной системы.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>Витамин В12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 участвует в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эритропоэзе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>, способствует нормальному функционированию нервной системы. Витамины группы</w:t>
      </w: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 xml:space="preserve"> В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 xml:space="preserve"> участвуют в образовании различных ферментов, которые регулируют обмен веществ в организме.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>Витамин</w:t>
      </w:r>
      <w:proofErr w:type="gramStart"/>
      <w:r w:rsidRPr="002C3386">
        <w:rPr>
          <w:rFonts w:ascii="Times New Roman" w:eastAsia="Times New Roman" w:hAnsi="Times New Roman" w:cs="Times New Roman"/>
          <w:i/>
          <w:iCs/>
          <w:lang w:eastAsia="ru-RU"/>
        </w:rPr>
        <w:t xml:space="preserve"> С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> участвует в окислении ряда биологически активных веществ, регуляции обмена в соединительной ткани, углеводного обмена, свертываемости крови и регенерации тканей, стимулирует образование стероидных гормонов, нормализует проницаемость капилляров. Витамин</w:t>
      </w: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 xml:space="preserve"> повышает устойчивость организма к инфекциям, снижает воспалительные реакции.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C3386">
        <w:rPr>
          <w:rFonts w:ascii="Times New Roman" w:eastAsia="Times New Roman" w:hAnsi="Times New Roman" w:cs="Times New Roman"/>
          <w:i/>
          <w:lang w:eastAsia="ru-RU"/>
        </w:rPr>
        <w:t>Ниацинамид</w:t>
      </w:r>
      <w:proofErr w:type="spellEnd"/>
      <w:r w:rsidRPr="002C338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 является субстратом для синтеза</w:t>
      </w:r>
      <w:r w:rsidR="00295E67" w:rsidRPr="002C3386">
        <w:rPr>
          <w:rFonts w:ascii="Times New Roman" w:hAnsi="Times New Roman" w:cs="Times New Roman"/>
        </w:rPr>
        <w:t xml:space="preserve"> </w:t>
      </w:r>
      <w:proofErr w:type="spellStart"/>
      <w:r w:rsidR="00295E67" w:rsidRPr="002C3386">
        <w:rPr>
          <w:rFonts w:ascii="Times New Roman" w:eastAsia="Times New Roman" w:hAnsi="Times New Roman" w:cs="Times New Roman"/>
          <w:lang w:eastAsia="ru-RU"/>
        </w:rPr>
        <w:t>никотинамидадениндинуклеотида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 (НАД </w:t>
      </w: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>-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>одегирдаза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 I) и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никотинадениннуклеотидфосфата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 (НАДФ -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кодегирдаза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 II), которые акцептируют и переносят протоны в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>-восстановительных реакциях, обеспечивая все виды обмена, в том числе энергетического. Улучшает азотистый и углеводный обмен, обеспечивает тканевое дыхание.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C3386">
        <w:rPr>
          <w:rFonts w:ascii="Times New Roman" w:eastAsia="Times New Roman" w:hAnsi="Times New Roman" w:cs="Times New Roman"/>
          <w:i/>
          <w:lang w:eastAsia="ru-RU"/>
        </w:rPr>
        <w:t>Декспантенол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 стимулирует регенерацию кожи, нормализует клеточный метаболизм, увеличивает прочность коллагеновых волокон.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Декспантенол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 переходит в организме в пантотеновую кислоту, которая является составной частью кофермента</w:t>
      </w: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 xml:space="preserve"> А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 xml:space="preserve"> и участвует в процессах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ацетилирования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, углеводном и жировом обмене, в синтезе ацетилхолина, кортикостероидов,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порфиринов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lang w:eastAsia="ru-RU"/>
        </w:rPr>
        <w:t xml:space="preserve">Биотин 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принимает участие в обменных процессах, способствует усвоению белка. Входит в состав ферментов, регулирующих белковый и жировой баланс, обладает высокой активностью. Участвует в синтезе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глюкокиназы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 — фермента, регулирующего обмен углеводов. Является коферментом различных ферментов, в том числе и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транскарбоксилаз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. Участвует в синтезе пуриновых нуклеотидов. </w:t>
      </w:r>
      <w:r w:rsidR="00295E67" w:rsidRPr="002C338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C3386">
        <w:rPr>
          <w:rFonts w:ascii="Times New Roman" w:eastAsia="Times New Roman" w:hAnsi="Times New Roman" w:cs="Times New Roman"/>
          <w:lang w:eastAsia="ru-RU"/>
        </w:rPr>
        <w:t>Является источником серы, которая принимает участие в синтезе коллагена. С участием биотина протекают реакции активирования и переноса СО</w:t>
      </w: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>2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>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lang w:eastAsia="ru-RU"/>
        </w:rPr>
        <w:t>Йод</w:t>
      </w:r>
      <w:r w:rsidR="00295E67" w:rsidRPr="002C338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 важен для правильной работы щитовидной железы. Гормоны, вырабатываемые этим органом, влияют на качество обменных процессов в организме человека. При их участии поддерживаются различные биохимические реакции. Йод очень важен для правильного развития ребенка.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lang w:eastAsia="ru-RU"/>
        </w:rPr>
        <w:t xml:space="preserve">Цинк </w:t>
      </w:r>
      <w:r w:rsidRPr="002C338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C3386">
        <w:rPr>
          <w:rFonts w:ascii="Times New Roman" w:eastAsia="Times New Roman" w:hAnsi="Times New Roman" w:cs="Times New Roman"/>
          <w:lang w:eastAsia="ru-RU"/>
        </w:rPr>
        <w:t>этот элемент относится к разряду антиоксидантов, «работает» в связке с аскорбиновой кислотой, витаминами</w:t>
      </w: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 xml:space="preserve"> А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>, Е, медью. С периода внутриутробного развития он участвует в формировании тканей и процессов обмена в организме.</w:t>
      </w:r>
      <w:r w:rsidR="00295E67" w:rsidRPr="002C338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 Цинк необходим для крепкого иммунитета, выделения гормонов щитовидной железы, нормальной регенерации кожных покровов и слизистых, деятельности центральной нервной системы, кишечника.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lang w:eastAsia="ru-RU"/>
        </w:rPr>
        <w:t xml:space="preserve">Хром 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 является важным микроэлементом, который участвует в углеводном, жировом и белковом метаболизме. Хром способствует поддержанию нормального углеводного обмена за счет уменьшения уровня сахара в крови посредством усиления действия инсулина и снижения резистентности к нему тканей. Более того, хром может оказывать антиоксидантное действие, увеличивать уровень «хорошего» холестерина (ЛПВП) и снижает уровень триглицеридов. Хром принимает участие в синтезе нуклеиновых кислот. Он способен поддерживать и сохранять структуру ДНК и РНК, которые отвечают за гены и наследственность.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lang w:eastAsia="ru-RU"/>
        </w:rPr>
        <w:t xml:space="preserve">Марганец 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микроэлемент является неотъемлемой частью ферментов —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глутаминсинтетазы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супероксиддисмутазы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 xml:space="preserve"> (СОД). Они участвуют в важных процессах, таких как производство энергии (АТФ), развитие и функционирование мозга, иммунный ответ и других. Микроэлемент в сочетании с кальцием, цинком делает кости более прочными. Благодаря своей роли в составе мощного антиоксиданта СОД минерал может уменьшать воспаление. Участвует в производстве тироксина (Т</w:t>
      </w: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>4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 xml:space="preserve">) — одного из двух основных гормонов щитовидной железы. Способствует перевариванию белков и аминокислот, а также метаболизму холестерина и углеводов. Улучшает работу мозга и защищает его от свободных радикалов благодаря антиоксидантным свойствам. Вдобавок компонент стимулирует быструю, эффективную передачу электрических импульсов по всему телу. </w:t>
      </w:r>
    </w:p>
    <w:p w:rsidR="004D0F73" w:rsidRPr="002C3386" w:rsidRDefault="004D0F73" w:rsidP="004D0F7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C3386">
        <w:rPr>
          <w:rFonts w:ascii="Times New Roman" w:eastAsia="Times New Roman" w:hAnsi="Times New Roman" w:cs="Times New Roman"/>
          <w:i/>
          <w:lang w:eastAsia="ru-RU"/>
        </w:rPr>
        <w:t xml:space="preserve">Молибден 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  способствует метаболизму белков, жиров и углеводов, стимулирует рост (активирует ряд ферментов, необходимых для развития и роста организма), входит в состав ряда ферментов необходимых для работы организма, укрепляет зубную ткань (задерживает фтор в организме, защищая зубы от разрушения и способствуя профилактике кариеса), ускоряет распад пуринов и выводит из организма мочевую кислоту (способствует профилактике развития подагры), важный компонент тканевого дыхания, участвует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 xml:space="preserve"> в синтезе аминокислот, влияет на состав крови (помогает </w:t>
      </w:r>
      <w:r w:rsidRPr="002C3386">
        <w:rPr>
          <w:rFonts w:ascii="Times New Roman" w:eastAsia="Times New Roman" w:hAnsi="Times New Roman" w:cs="Times New Roman"/>
          <w:lang w:eastAsia="ru-RU"/>
        </w:rPr>
        <w:lastRenderedPageBreak/>
        <w:t>вырабатывать гемоглобин), предотвращает анемию (улучшает усвоение и утилизацию железа), влияет на количественный и качественный состав микрофлоры кишечника.</w:t>
      </w:r>
    </w:p>
    <w:p w:rsidR="00F86CF3" w:rsidRPr="002C3386" w:rsidRDefault="00295E67" w:rsidP="00F86CF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i/>
          <w:lang w:eastAsia="ru-RU"/>
        </w:rPr>
        <w:t xml:space="preserve">Фолиевая кислота </w:t>
      </w:r>
      <w:r w:rsidRPr="002C3386">
        <w:rPr>
          <w:rFonts w:ascii="Times New Roman" w:eastAsia="Times New Roman" w:hAnsi="Times New Roman" w:cs="Times New Roman"/>
          <w:lang w:eastAsia="ru-RU"/>
        </w:rPr>
        <w:t>с</w:t>
      </w:r>
      <w:r w:rsidR="004D0F73" w:rsidRPr="002C3386">
        <w:rPr>
          <w:rFonts w:ascii="Times New Roman" w:eastAsia="Times New Roman" w:hAnsi="Times New Roman" w:cs="Times New Roman"/>
          <w:lang w:eastAsia="ru-RU"/>
        </w:rPr>
        <w:t xml:space="preserve">тимулирует </w:t>
      </w:r>
      <w:proofErr w:type="spellStart"/>
      <w:r w:rsidR="004D0F73" w:rsidRPr="002C3386">
        <w:rPr>
          <w:rFonts w:ascii="Times New Roman" w:eastAsia="Times New Roman" w:hAnsi="Times New Roman" w:cs="Times New Roman"/>
          <w:lang w:eastAsia="ru-RU"/>
        </w:rPr>
        <w:t>эритропоэз</w:t>
      </w:r>
      <w:proofErr w:type="spellEnd"/>
      <w:r w:rsidR="004D0F73" w:rsidRPr="002C3386">
        <w:rPr>
          <w:rFonts w:ascii="Times New Roman" w:eastAsia="Times New Roman" w:hAnsi="Times New Roman" w:cs="Times New Roman"/>
          <w:lang w:eastAsia="ru-RU"/>
        </w:rPr>
        <w:t xml:space="preserve">, участвует в синтезе аминокислот (в том числе метионина, </w:t>
      </w:r>
      <w:proofErr w:type="spellStart"/>
      <w:r w:rsidR="004D0F73" w:rsidRPr="002C3386">
        <w:rPr>
          <w:rFonts w:ascii="Times New Roman" w:eastAsia="Times New Roman" w:hAnsi="Times New Roman" w:cs="Times New Roman"/>
          <w:lang w:eastAsia="ru-RU"/>
        </w:rPr>
        <w:t>серина</w:t>
      </w:r>
      <w:proofErr w:type="spellEnd"/>
      <w:r w:rsidR="004D0F73" w:rsidRPr="002C3386">
        <w:rPr>
          <w:rFonts w:ascii="Times New Roman" w:eastAsia="Times New Roman" w:hAnsi="Times New Roman" w:cs="Times New Roman"/>
          <w:lang w:eastAsia="ru-RU"/>
        </w:rPr>
        <w:t>), нуклеиновых кислот, пуринов и пиримидинов, в обмене холина. При беременности фолиевая кислота крайне необходима, так как играет важную роль в развитии нервной трубки плода, требуется для нормального роста и развития плаценты.</w:t>
      </w:r>
    </w:p>
    <w:p w:rsidR="0073708C" w:rsidRPr="002C3386" w:rsidRDefault="0073708C" w:rsidP="00F86CF3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Показания</w:t>
      </w:r>
      <w:r w:rsidR="004D0F73" w:rsidRPr="002C3386">
        <w:rPr>
          <w:rFonts w:ascii="Times New Roman" w:eastAsia="Times New Roman" w:hAnsi="Times New Roman" w:cs="Times New Roman"/>
          <w:b/>
          <w:bCs/>
          <w:lang w:eastAsia="ru-RU"/>
        </w:rPr>
        <w:t xml:space="preserve"> к применению:</w:t>
      </w:r>
    </w:p>
    <w:p w:rsidR="0073708C" w:rsidRPr="002C3386" w:rsidRDefault="002C3386" w:rsidP="00F86CF3">
      <w:pPr>
        <w:spacing w:before="150"/>
        <w:ind w:left="-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F86CF3" w:rsidRPr="002C3386">
        <w:rPr>
          <w:rFonts w:ascii="Times New Roman" w:eastAsia="Times New Roman" w:hAnsi="Times New Roman" w:cs="Times New Roman"/>
          <w:lang w:eastAsia="ru-RU"/>
        </w:rPr>
        <w:t xml:space="preserve">- </w:t>
      </w:r>
      <w:r w:rsidR="0073708C" w:rsidRPr="002C3386">
        <w:rPr>
          <w:rFonts w:ascii="Times New Roman" w:eastAsia="Times New Roman" w:hAnsi="Times New Roman" w:cs="Times New Roman"/>
          <w:lang w:eastAsia="ru-RU"/>
        </w:rPr>
        <w:t>для профилактики заболеваний различной этиологии;</w:t>
      </w:r>
    </w:p>
    <w:p w:rsidR="0073708C" w:rsidRPr="002C3386" w:rsidRDefault="002C3386" w:rsidP="00F86CF3">
      <w:pPr>
        <w:spacing w:before="150"/>
        <w:ind w:left="-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F86CF3" w:rsidRPr="002C3386">
        <w:rPr>
          <w:rFonts w:ascii="Times New Roman" w:eastAsia="Times New Roman" w:hAnsi="Times New Roman" w:cs="Times New Roman"/>
          <w:lang w:eastAsia="ru-RU"/>
        </w:rPr>
        <w:t xml:space="preserve">- </w:t>
      </w:r>
      <w:r w:rsidR="0073708C" w:rsidRPr="002C3386">
        <w:rPr>
          <w:rFonts w:ascii="Times New Roman" w:eastAsia="Times New Roman" w:hAnsi="Times New Roman" w:cs="Times New Roman"/>
          <w:lang w:eastAsia="ru-RU"/>
        </w:rPr>
        <w:t>при повышенных нагрузках, как физических, так и нервно-психических;</w:t>
      </w:r>
    </w:p>
    <w:p w:rsidR="0073708C" w:rsidRPr="002C3386" w:rsidRDefault="002C3386" w:rsidP="00F86CF3">
      <w:pPr>
        <w:spacing w:before="150"/>
        <w:ind w:left="-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F86CF3" w:rsidRPr="002C3386">
        <w:rPr>
          <w:rFonts w:ascii="Times New Roman" w:eastAsia="Times New Roman" w:hAnsi="Times New Roman" w:cs="Times New Roman"/>
          <w:lang w:eastAsia="ru-RU"/>
        </w:rPr>
        <w:t xml:space="preserve">- </w:t>
      </w:r>
      <w:r w:rsidR="0073708C" w:rsidRPr="002C3386">
        <w:rPr>
          <w:rFonts w:ascii="Times New Roman" w:eastAsia="Times New Roman" w:hAnsi="Times New Roman" w:cs="Times New Roman"/>
          <w:lang w:eastAsia="ru-RU"/>
        </w:rPr>
        <w:t>при переутомлении;</w:t>
      </w:r>
    </w:p>
    <w:p w:rsidR="0073708C" w:rsidRPr="002C3386" w:rsidRDefault="002C3386" w:rsidP="00F86CF3">
      <w:pPr>
        <w:spacing w:before="150"/>
        <w:ind w:left="-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F86CF3" w:rsidRPr="002C3386">
        <w:rPr>
          <w:rFonts w:ascii="Times New Roman" w:eastAsia="Times New Roman" w:hAnsi="Times New Roman" w:cs="Times New Roman"/>
          <w:lang w:eastAsia="ru-RU"/>
        </w:rPr>
        <w:t xml:space="preserve">- </w:t>
      </w:r>
      <w:r w:rsidR="0073708C" w:rsidRPr="002C3386">
        <w:rPr>
          <w:rFonts w:ascii="Times New Roman" w:eastAsia="Times New Roman" w:hAnsi="Times New Roman" w:cs="Times New Roman"/>
          <w:lang w:eastAsia="ru-RU"/>
        </w:rPr>
        <w:t>для улучшения аппетита, а также при неполноценном несбалансированном питании;</w:t>
      </w:r>
    </w:p>
    <w:p w:rsidR="0073708C" w:rsidRPr="002C3386" w:rsidRDefault="002C3386" w:rsidP="00F86CF3">
      <w:pPr>
        <w:spacing w:before="150"/>
        <w:ind w:left="-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F86CF3" w:rsidRPr="002C3386">
        <w:rPr>
          <w:rFonts w:ascii="Times New Roman" w:eastAsia="Times New Roman" w:hAnsi="Times New Roman" w:cs="Times New Roman"/>
          <w:lang w:eastAsia="ru-RU"/>
        </w:rPr>
        <w:t xml:space="preserve">- </w:t>
      </w:r>
      <w:r w:rsidR="0073708C" w:rsidRPr="002C3386">
        <w:rPr>
          <w:rFonts w:ascii="Times New Roman" w:eastAsia="Times New Roman" w:hAnsi="Times New Roman" w:cs="Times New Roman"/>
          <w:lang w:eastAsia="ru-RU"/>
        </w:rPr>
        <w:t>во время выздоровления;</w:t>
      </w:r>
    </w:p>
    <w:p w:rsidR="0073708C" w:rsidRPr="002C3386" w:rsidRDefault="002C3386" w:rsidP="00F86CF3">
      <w:pPr>
        <w:spacing w:before="150"/>
        <w:ind w:left="-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F86CF3" w:rsidRPr="002C3386">
        <w:rPr>
          <w:rFonts w:ascii="Times New Roman" w:eastAsia="Times New Roman" w:hAnsi="Times New Roman" w:cs="Times New Roman"/>
          <w:lang w:eastAsia="ru-RU"/>
        </w:rPr>
        <w:t xml:space="preserve">- </w:t>
      </w:r>
      <w:r w:rsidR="0073708C" w:rsidRPr="002C3386">
        <w:rPr>
          <w:rFonts w:ascii="Times New Roman" w:eastAsia="Times New Roman" w:hAnsi="Times New Roman" w:cs="Times New Roman"/>
          <w:lang w:eastAsia="ru-RU"/>
        </w:rPr>
        <w:t xml:space="preserve">для укрепления иммунитета, сопротивляемости организма простудным, вирусным, инфекционным </w:t>
      </w: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E5069A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73708C" w:rsidRPr="002C3386">
        <w:rPr>
          <w:rFonts w:ascii="Times New Roman" w:eastAsia="Times New Roman" w:hAnsi="Times New Roman" w:cs="Times New Roman"/>
          <w:lang w:eastAsia="ru-RU"/>
        </w:rPr>
        <w:t>заболеваниям;</w:t>
      </w:r>
    </w:p>
    <w:p w:rsidR="0073708C" w:rsidRPr="002C3386" w:rsidRDefault="002C3386" w:rsidP="00F86CF3">
      <w:pPr>
        <w:spacing w:before="150"/>
        <w:ind w:left="-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F86CF3" w:rsidRPr="002C3386">
        <w:rPr>
          <w:rFonts w:ascii="Times New Roman" w:eastAsia="Times New Roman" w:hAnsi="Times New Roman" w:cs="Times New Roman"/>
          <w:lang w:eastAsia="ru-RU"/>
        </w:rPr>
        <w:t xml:space="preserve">- </w:t>
      </w:r>
      <w:r w:rsidR="0073708C" w:rsidRPr="002C3386">
        <w:rPr>
          <w:rFonts w:ascii="Times New Roman" w:eastAsia="Times New Roman" w:hAnsi="Times New Roman" w:cs="Times New Roman"/>
          <w:lang w:eastAsia="ru-RU"/>
        </w:rPr>
        <w:t>при химиотерапии в составе комплексного поддерживающего лечения.</w:t>
      </w:r>
    </w:p>
    <w:p w:rsidR="004D0F73" w:rsidRPr="002C3386" w:rsidRDefault="0073708C" w:rsidP="004D0F73">
      <w:pPr>
        <w:spacing w:after="225"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Противопоказания</w:t>
      </w:r>
      <w:r w:rsidR="004D0F73" w:rsidRPr="002C3386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4D0F73" w:rsidRPr="002C3386" w:rsidRDefault="004D0F73" w:rsidP="004D0F73">
      <w:pPr>
        <w:spacing w:after="225"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 xml:space="preserve">- </w:t>
      </w:r>
      <w:r w:rsidRPr="002C3386">
        <w:rPr>
          <w:rFonts w:ascii="Times New Roman" w:eastAsia="Calibri" w:hAnsi="Times New Roman" w:cs="Times New Roman"/>
        </w:rPr>
        <w:t>Гиперчувствительность к компонентам препарата;</w:t>
      </w:r>
    </w:p>
    <w:p w:rsidR="004D0F73" w:rsidRPr="002C3386" w:rsidRDefault="004D0F73" w:rsidP="004D0F73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2C3386">
        <w:rPr>
          <w:rFonts w:ascii="Times New Roman" w:eastAsia="Calibri" w:hAnsi="Times New Roman" w:cs="Times New Roman"/>
        </w:rPr>
        <w:t>- Гипервитаминоз витаминов</w:t>
      </w:r>
      <w:proofErr w:type="gramStart"/>
      <w:r w:rsidRPr="002C3386">
        <w:rPr>
          <w:rFonts w:ascii="Times New Roman" w:eastAsia="Calibri" w:hAnsi="Times New Roman" w:cs="Times New Roman"/>
        </w:rPr>
        <w:t xml:space="preserve"> А</w:t>
      </w:r>
      <w:proofErr w:type="gramEnd"/>
      <w:r w:rsidRPr="002C3386">
        <w:rPr>
          <w:rFonts w:ascii="Times New Roman" w:eastAsia="Calibri" w:hAnsi="Times New Roman" w:cs="Times New Roman"/>
        </w:rPr>
        <w:t xml:space="preserve">, Д, В1, В6, В2, В12, С, РР, </w:t>
      </w:r>
      <w:proofErr w:type="spellStart"/>
      <w:r w:rsidRPr="002C3386">
        <w:rPr>
          <w:rFonts w:ascii="Times New Roman" w:eastAsia="Calibri" w:hAnsi="Times New Roman" w:cs="Times New Roman"/>
        </w:rPr>
        <w:t>декспантенол</w:t>
      </w:r>
      <w:proofErr w:type="spellEnd"/>
      <w:r w:rsidRPr="002C3386">
        <w:rPr>
          <w:rFonts w:ascii="Times New Roman" w:eastAsia="Calibri" w:hAnsi="Times New Roman" w:cs="Times New Roman"/>
        </w:rPr>
        <w:t>;</w:t>
      </w:r>
    </w:p>
    <w:p w:rsidR="004D0F73" w:rsidRPr="002C3386" w:rsidRDefault="004D0F73" w:rsidP="004D0F73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2C3386">
        <w:rPr>
          <w:rFonts w:ascii="Times New Roman" w:eastAsia="Calibri" w:hAnsi="Times New Roman" w:cs="Times New Roman"/>
        </w:rPr>
        <w:t>- Сахарный диабет;</w:t>
      </w:r>
    </w:p>
    <w:p w:rsidR="004D0F73" w:rsidRPr="002C3386" w:rsidRDefault="004D0F73" w:rsidP="004D0F73">
      <w:pPr>
        <w:spacing w:after="160" w:line="259" w:lineRule="auto"/>
        <w:contextualSpacing/>
        <w:rPr>
          <w:rFonts w:ascii="Times New Roman" w:eastAsia="Calibri" w:hAnsi="Times New Roman" w:cs="Times New Roman"/>
        </w:rPr>
      </w:pPr>
      <w:r w:rsidRPr="002C3386">
        <w:rPr>
          <w:rFonts w:ascii="Times New Roman" w:eastAsia="Calibri" w:hAnsi="Times New Roman" w:cs="Times New Roman"/>
        </w:rPr>
        <w:t>- Дети до 1 года.</w:t>
      </w:r>
    </w:p>
    <w:p w:rsidR="004D0F73" w:rsidRPr="002C3386" w:rsidRDefault="0073708C" w:rsidP="004D0F73">
      <w:pPr>
        <w:spacing w:after="225"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Способ применения и дозы</w:t>
      </w:r>
      <w:r w:rsidR="004D0F73" w:rsidRPr="002C3386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="004D0F73" w:rsidRPr="002C3386">
        <w:rPr>
          <w:rFonts w:ascii="Times New Roman" w:eastAsia="Times New Roman" w:hAnsi="Times New Roman" w:cs="Times New Roman"/>
          <w:bCs/>
          <w:lang w:eastAsia="ru-RU"/>
        </w:rPr>
        <w:t>в</w:t>
      </w:r>
      <w:r w:rsidR="004D0F73" w:rsidRPr="002C3386">
        <w:rPr>
          <w:rFonts w:ascii="Times New Roman" w:eastAsia="Calibri" w:hAnsi="Times New Roman" w:cs="Times New Roman"/>
          <w:bCs/>
        </w:rPr>
        <w:t>нутрь желательно утром после еды,  ежедневно. Курс приема препарата 1 месяц. Повторный курс приема препарата через 1-3 месяца или по рекомендации врача.</w:t>
      </w:r>
      <w:r w:rsidR="00F86CF3" w:rsidRPr="002C3386">
        <w:rPr>
          <w:rFonts w:ascii="Times New Roman" w:eastAsia="Calibri" w:hAnsi="Times New Roman" w:cs="Times New Roman"/>
          <w:bCs/>
        </w:rPr>
        <w:t xml:space="preserve"> Рекомендуемый режим дозирования:</w:t>
      </w:r>
    </w:p>
    <w:p w:rsidR="004D0F73" w:rsidRPr="002C3386" w:rsidRDefault="00F86CF3" w:rsidP="004D0F73">
      <w:pPr>
        <w:spacing w:line="259" w:lineRule="auto"/>
        <w:rPr>
          <w:rFonts w:ascii="Times New Roman" w:eastAsia="Calibri" w:hAnsi="Times New Roman" w:cs="Times New Roman"/>
          <w:bCs/>
        </w:rPr>
      </w:pPr>
      <w:r w:rsidRPr="002C3386">
        <w:rPr>
          <w:rFonts w:ascii="Times New Roman" w:eastAsia="Calibri" w:hAnsi="Times New Roman" w:cs="Times New Roman"/>
          <w:bCs/>
        </w:rPr>
        <w:t>Детям</w:t>
      </w:r>
      <w:r w:rsidR="004D0F73" w:rsidRPr="002C3386">
        <w:rPr>
          <w:rFonts w:ascii="Times New Roman" w:eastAsia="Calibri" w:hAnsi="Times New Roman" w:cs="Times New Roman"/>
          <w:bCs/>
        </w:rPr>
        <w:t xml:space="preserve"> в возрасте от 1 до 3 лет</w:t>
      </w:r>
      <w:r w:rsidRPr="002C3386">
        <w:rPr>
          <w:rFonts w:ascii="Times New Roman" w:eastAsia="Calibri" w:hAnsi="Times New Roman" w:cs="Times New Roman"/>
          <w:bCs/>
        </w:rPr>
        <w:t>: по 5 мл сиропа 2 раза в сутки;</w:t>
      </w:r>
    </w:p>
    <w:p w:rsidR="004D0F73" w:rsidRPr="002C3386" w:rsidRDefault="00F86CF3" w:rsidP="004D0F73">
      <w:pPr>
        <w:spacing w:line="259" w:lineRule="auto"/>
        <w:rPr>
          <w:rFonts w:ascii="Times New Roman" w:eastAsia="Calibri" w:hAnsi="Times New Roman" w:cs="Times New Roman"/>
          <w:bCs/>
        </w:rPr>
      </w:pPr>
      <w:r w:rsidRPr="002C3386">
        <w:rPr>
          <w:rFonts w:ascii="Times New Roman" w:eastAsia="Calibri" w:hAnsi="Times New Roman" w:cs="Times New Roman"/>
          <w:bCs/>
        </w:rPr>
        <w:t>Детям</w:t>
      </w:r>
      <w:r w:rsidR="004D0F73" w:rsidRPr="002C3386">
        <w:rPr>
          <w:rFonts w:ascii="Times New Roman" w:eastAsia="Calibri" w:hAnsi="Times New Roman" w:cs="Times New Roman"/>
          <w:bCs/>
        </w:rPr>
        <w:t xml:space="preserve"> в возрасте от 4 до 6 лет</w:t>
      </w:r>
      <w:r w:rsidRPr="002C3386">
        <w:rPr>
          <w:rFonts w:ascii="Times New Roman" w:eastAsia="Calibri" w:hAnsi="Times New Roman" w:cs="Times New Roman"/>
          <w:bCs/>
        </w:rPr>
        <w:t>: по 5 мл сиропа 3 раза в сутки;</w:t>
      </w:r>
    </w:p>
    <w:p w:rsidR="004D0F73" w:rsidRPr="002C3386" w:rsidRDefault="004D0F73" w:rsidP="004D0F73">
      <w:pPr>
        <w:spacing w:line="259" w:lineRule="auto"/>
        <w:rPr>
          <w:rFonts w:ascii="Times New Roman" w:eastAsia="Calibri" w:hAnsi="Times New Roman" w:cs="Times New Roman"/>
          <w:bCs/>
        </w:rPr>
      </w:pPr>
      <w:r w:rsidRPr="002C3386">
        <w:rPr>
          <w:rFonts w:ascii="Times New Roman" w:eastAsia="Calibri" w:hAnsi="Times New Roman" w:cs="Times New Roman"/>
          <w:bCs/>
        </w:rPr>
        <w:t>Детям в возрасте от 7 до 14 лет: по 5 мл сиропа 3 - 4  раза в сутки.</w:t>
      </w:r>
    </w:p>
    <w:p w:rsidR="004D0F73" w:rsidRPr="002C3386" w:rsidRDefault="00F86CF3" w:rsidP="004D0F73">
      <w:pPr>
        <w:spacing w:line="259" w:lineRule="auto"/>
        <w:rPr>
          <w:rFonts w:ascii="Times New Roman" w:eastAsia="Calibri" w:hAnsi="Times New Roman" w:cs="Times New Roman"/>
          <w:bCs/>
        </w:rPr>
      </w:pPr>
      <w:r w:rsidRPr="002C3386">
        <w:rPr>
          <w:rFonts w:ascii="Times New Roman" w:eastAsia="Calibri" w:hAnsi="Times New Roman" w:cs="Times New Roman"/>
          <w:bCs/>
        </w:rPr>
        <w:t>Беременным по 15-20 мл в сутки</w:t>
      </w:r>
      <w:r w:rsidR="004D0F73" w:rsidRPr="002C3386">
        <w:rPr>
          <w:rFonts w:ascii="Times New Roman" w:eastAsia="Calibri" w:hAnsi="Times New Roman" w:cs="Times New Roman"/>
          <w:bCs/>
        </w:rPr>
        <w:t>.</w:t>
      </w:r>
    </w:p>
    <w:p w:rsidR="004D0F73" w:rsidRPr="002C3386" w:rsidRDefault="004D0F73" w:rsidP="004D0F73">
      <w:pPr>
        <w:spacing w:line="259" w:lineRule="auto"/>
        <w:rPr>
          <w:rFonts w:ascii="Times New Roman" w:eastAsia="Calibri" w:hAnsi="Times New Roman" w:cs="Times New Roman"/>
          <w:bCs/>
        </w:rPr>
      </w:pPr>
      <w:r w:rsidRPr="002C3386">
        <w:rPr>
          <w:rFonts w:ascii="Times New Roman" w:eastAsia="Calibri" w:hAnsi="Times New Roman" w:cs="Times New Roman"/>
          <w:bCs/>
        </w:rPr>
        <w:t>Детям сироп можно давать с ложечки или смешивать с чаем, соком или фруктовым пюре. Не следует превышать рекомендованную суточную дозу.</w:t>
      </w:r>
    </w:p>
    <w:p w:rsidR="0073708C" w:rsidRPr="002C3386" w:rsidRDefault="0073708C" w:rsidP="0073708C">
      <w:pPr>
        <w:spacing w:after="225"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Побочные действия</w:t>
      </w:r>
      <w:r w:rsidR="007023B2" w:rsidRPr="002C3386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2C3386" w:rsidRPr="002C3386" w:rsidRDefault="0073708C" w:rsidP="002C3386">
      <w:pPr>
        <w:spacing w:after="24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Возможны аллергические реакции. Не превышайте рекомендованной суточной дозы, при случайном приеме высоких доз немедленно обратитесь к врачу.</w:t>
      </w:r>
    </w:p>
    <w:p w:rsidR="00FB049C" w:rsidRPr="002C3386" w:rsidRDefault="0073708C" w:rsidP="002C3386">
      <w:pPr>
        <w:spacing w:after="24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Особые указания</w:t>
      </w:r>
      <w:r w:rsidR="007023B2" w:rsidRPr="002C3386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="00FB049C" w:rsidRPr="002C338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73708C" w:rsidRPr="002C3386" w:rsidRDefault="0073708C" w:rsidP="00FB049C">
      <w:pPr>
        <w:spacing w:after="225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>Возможно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 xml:space="preserve"> окрашивание мочи в желтый цвет – совершенно безвредно и объясняется наличием в препарате рибофлавина.</w:t>
      </w:r>
      <w:r w:rsidR="00FB049C" w:rsidRPr="002C338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Не рекомендуется принимать </w:t>
      </w:r>
      <w:proofErr w:type="spellStart"/>
      <w:r w:rsidR="0024079F" w:rsidRPr="002C3386">
        <w:rPr>
          <w:rFonts w:ascii="Times New Roman" w:eastAsia="Times New Roman" w:hAnsi="Times New Roman" w:cs="Times New Roman"/>
          <w:b/>
          <w:lang w:eastAsia="ru-RU"/>
        </w:rPr>
        <w:t>Виталайф</w:t>
      </w:r>
      <w:proofErr w:type="spellEnd"/>
      <w:r w:rsidR="0024079F" w:rsidRPr="002C338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C3386">
        <w:rPr>
          <w:rFonts w:ascii="Times New Roman" w:eastAsia="Times New Roman" w:hAnsi="Times New Roman" w:cs="Times New Roman"/>
          <w:lang w:eastAsia="ru-RU"/>
        </w:rPr>
        <w:t>совместно с другими препаратами, содержащими витамины.</w:t>
      </w:r>
    </w:p>
    <w:p w:rsidR="0073708C" w:rsidRPr="002C3386" w:rsidRDefault="0073708C" w:rsidP="00FB049C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 xml:space="preserve">5 мл сиропа </w:t>
      </w:r>
      <w:proofErr w:type="spellStart"/>
      <w:r w:rsidR="0024079F" w:rsidRPr="002C3386">
        <w:rPr>
          <w:rFonts w:ascii="Times New Roman" w:eastAsia="Times New Roman" w:hAnsi="Times New Roman" w:cs="Times New Roman"/>
          <w:b/>
          <w:lang w:eastAsia="ru-RU"/>
        </w:rPr>
        <w:t>Виталайф</w:t>
      </w:r>
      <w:proofErr w:type="spellEnd"/>
      <w:r w:rsidR="0024079F" w:rsidRPr="002C338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C3386">
        <w:rPr>
          <w:rFonts w:ascii="Times New Roman" w:eastAsia="Times New Roman" w:hAnsi="Times New Roman" w:cs="Times New Roman"/>
          <w:lang w:eastAsia="ru-RU"/>
        </w:rPr>
        <w:t xml:space="preserve">содержит 3,3 г сахарозы, 0,7 г глюкозы, поэтому препарат не рекомендован детям с врожденной непереносимостью глюкозы и фруктозы, с  синдромами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мальабсорбции</w:t>
      </w:r>
      <w:proofErr w:type="spellEnd"/>
      <w:r w:rsidRPr="002C3386">
        <w:rPr>
          <w:rFonts w:ascii="Times New Roman" w:eastAsia="Times New Roman" w:hAnsi="Times New Roman" w:cs="Times New Roman"/>
          <w:lang w:eastAsia="ru-RU"/>
        </w:rPr>
        <w:t>  глюкозы/галактозы и  дефицита сахарозы/изомальтозы.</w:t>
      </w:r>
    </w:p>
    <w:p w:rsidR="0073708C" w:rsidRPr="002C3386" w:rsidRDefault="0073708C" w:rsidP="00FB049C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lastRenderedPageBreak/>
        <w:t xml:space="preserve">Препарат содержит </w:t>
      </w:r>
      <w:proofErr w:type="spellStart"/>
      <w:r w:rsidRPr="002C3386">
        <w:rPr>
          <w:rFonts w:ascii="Times New Roman" w:eastAsia="Times New Roman" w:hAnsi="Times New Roman" w:cs="Times New Roman"/>
          <w:lang w:eastAsia="ru-RU"/>
        </w:rPr>
        <w:t>азокраситель</w:t>
      </w:r>
      <w:proofErr w:type="spellEnd"/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 xml:space="preserve"> Е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 xml:space="preserve"> 124, который может  вызвать реакцию повышенной чувствительности, с астматическим  компонентом.  Подобные реакции чаще отмечаются у пациентов с повышенной чувствительностью к ацетилсалициловой кислоте.  </w:t>
      </w:r>
    </w:p>
    <w:p w:rsidR="0073708C" w:rsidRPr="002C3386" w:rsidRDefault="0073708C" w:rsidP="0073708C">
      <w:pPr>
        <w:spacing w:after="225"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Взаимодействие</w:t>
      </w:r>
      <w:r w:rsidR="007023B2" w:rsidRPr="002C3386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73708C" w:rsidRPr="002C3386" w:rsidRDefault="0073708C" w:rsidP="0073708C">
      <w:pPr>
        <w:spacing w:after="225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Витамин</w:t>
      </w: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 xml:space="preserve"> усиливает действие и  побочные эффекты антимикробных средств из группы сульфаниламидов </w:t>
      </w:r>
      <w:r w:rsidR="001D2132" w:rsidRPr="002C3386">
        <w:rPr>
          <w:rFonts w:ascii="Times New Roman" w:eastAsia="Times New Roman" w:hAnsi="Times New Roman" w:cs="Times New Roman"/>
          <w:lang w:eastAsia="ru-RU"/>
        </w:rPr>
        <w:t>(</w:t>
      </w:r>
      <w:r w:rsidRPr="002C3386">
        <w:rPr>
          <w:rFonts w:ascii="Times New Roman" w:eastAsia="Times New Roman" w:hAnsi="Times New Roman" w:cs="Times New Roman"/>
          <w:lang w:eastAsia="ru-RU"/>
        </w:rPr>
        <w:t>в том числе появление кристаллов в моче). </w:t>
      </w:r>
    </w:p>
    <w:p w:rsidR="0073708C" w:rsidRPr="002C3386" w:rsidRDefault="0073708C" w:rsidP="0073708C">
      <w:pPr>
        <w:spacing w:after="225"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Передозировка</w:t>
      </w:r>
      <w:r w:rsidR="007023B2" w:rsidRPr="002C3386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73708C" w:rsidRPr="002C3386" w:rsidRDefault="0073708C" w:rsidP="0073708C">
      <w:pPr>
        <w:spacing w:after="225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Случаев передозировки препаратом отмечено не было.</w:t>
      </w:r>
    </w:p>
    <w:p w:rsidR="002C3386" w:rsidRPr="002C3386" w:rsidRDefault="007023B2" w:rsidP="0073708C">
      <w:pPr>
        <w:spacing w:after="225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b/>
          <w:lang w:eastAsia="ru-RU"/>
        </w:rPr>
        <w:t>Форма выпуска:</w:t>
      </w:r>
      <w:r w:rsidR="002C3386" w:rsidRPr="002C338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023B2" w:rsidRPr="002C3386" w:rsidRDefault="002C3386" w:rsidP="0073708C">
      <w:pPr>
        <w:spacing w:after="225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С</w:t>
      </w:r>
      <w:r w:rsidR="007023B2" w:rsidRPr="002C3386">
        <w:rPr>
          <w:rFonts w:ascii="Times New Roman" w:eastAsia="Times New Roman" w:hAnsi="Times New Roman" w:cs="Times New Roman"/>
          <w:lang w:eastAsia="ru-RU"/>
        </w:rPr>
        <w:t>ироп во флаконе по 200 мл.</w:t>
      </w:r>
    </w:p>
    <w:p w:rsidR="0073708C" w:rsidRPr="002C3386" w:rsidRDefault="0073708C" w:rsidP="00682BB7">
      <w:pPr>
        <w:spacing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Условия хранения</w:t>
      </w:r>
      <w:r w:rsidR="007023B2" w:rsidRPr="002C3386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73708C" w:rsidRPr="002C3386" w:rsidRDefault="0073708C" w:rsidP="00682BB7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Хранить при температуре не выше 25</w:t>
      </w:r>
      <w:proofErr w:type="gramStart"/>
      <w:r w:rsidRPr="002C3386">
        <w:rPr>
          <w:rFonts w:ascii="Times New Roman" w:eastAsia="Times New Roman" w:hAnsi="Times New Roman" w:cs="Times New Roman"/>
          <w:lang w:eastAsia="ru-RU"/>
        </w:rPr>
        <w:t xml:space="preserve"> °С</w:t>
      </w:r>
      <w:proofErr w:type="gramEnd"/>
      <w:r w:rsidRPr="002C3386">
        <w:rPr>
          <w:rFonts w:ascii="Times New Roman" w:eastAsia="Times New Roman" w:hAnsi="Times New Roman" w:cs="Times New Roman"/>
          <w:lang w:eastAsia="ru-RU"/>
        </w:rPr>
        <w:t>,  в защищенном от света месте.</w:t>
      </w:r>
    </w:p>
    <w:p w:rsidR="0073708C" w:rsidRPr="002C3386" w:rsidRDefault="0073708C" w:rsidP="00682BB7">
      <w:pPr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Хранить в недоступном  для детей месте.</w:t>
      </w:r>
    </w:p>
    <w:p w:rsidR="0073708C" w:rsidRPr="002C3386" w:rsidRDefault="0073708C" w:rsidP="0073708C">
      <w:pPr>
        <w:spacing w:after="225" w:line="45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C3386">
        <w:rPr>
          <w:rFonts w:ascii="Times New Roman" w:eastAsia="Times New Roman" w:hAnsi="Times New Roman" w:cs="Times New Roman"/>
          <w:b/>
          <w:bCs/>
          <w:lang w:eastAsia="ru-RU"/>
        </w:rPr>
        <w:t>Срок годности</w:t>
      </w:r>
      <w:r w:rsidR="007023B2" w:rsidRPr="002C3386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73708C" w:rsidRPr="002C3386" w:rsidRDefault="0073708C" w:rsidP="0073708C">
      <w:pPr>
        <w:spacing w:after="225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См. на упаковке.</w:t>
      </w:r>
    </w:p>
    <w:p w:rsidR="002C3386" w:rsidRPr="002C3386" w:rsidRDefault="007023B2" w:rsidP="0073708C">
      <w:pPr>
        <w:spacing w:after="225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b/>
          <w:lang w:eastAsia="ru-RU"/>
        </w:rPr>
        <w:t>Условия отпуска</w:t>
      </w:r>
      <w:r w:rsidR="002C3386" w:rsidRPr="002C3386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7023B2" w:rsidRPr="002C3386" w:rsidRDefault="002C3386" w:rsidP="0073708C">
      <w:pPr>
        <w:spacing w:after="225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C3386">
        <w:rPr>
          <w:rFonts w:ascii="Times New Roman" w:eastAsia="Times New Roman" w:hAnsi="Times New Roman" w:cs="Times New Roman"/>
          <w:lang w:eastAsia="ru-RU"/>
        </w:rPr>
        <w:t>Б</w:t>
      </w:r>
      <w:r w:rsidR="007023B2" w:rsidRPr="002C3386">
        <w:rPr>
          <w:rFonts w:ascii="Times New Roman" w:eastAsia="Times New Roman" w:hAnsi="Times New Roman" w:cs="Times New Roman"/>
          <w:lang w:eastAsia="ru-RU"/>
        </w:rPr>
        <w:t>ез рецепта врача.</w:t>
      </w:r>
    </w:p>
    <w:p w:rsidR="00682BB7" w:rsidRPr="002C3386" w:rsidRDefault="00682BB7" w:rsidP="00682BB7">
      <w:pPr>
        <w:pStyle w:val="2"/>
        <w:spacing w:before="0" w:beforeAutospacing="0" w:after="0" w:afterAutospacing="0"/>
        <w:rPr>
          <w:sz w:val="22"/>
          <w:szCs w:val="22"/>
        </w:rPr>
      </w:pPr>
      <w:r w:rsidRPr="002C3386">
        <w:rPr>
          <w:sz w:val="22"/>
          <w:szCs w:val="22"/>
        </w:rPr>
        <w:t>Произведено для:</w:t>
      </w:r>
    </w:p>
    <w:p w:rsidR="00682BB7" w:rsidRPr="002C3386" w:rsidRDefault="00682BB7" w:rsidP="00682BB7">
      <w:pPr>
        <w:pStyle w:val="2"/>
        <w:spacing w:before="0" w:beforeAutospacing="0" w:after="0" w:afterAutospacing="0"/>
        <w:rPr>
          <w:sz w:val="22"/>
          <w:szCs w:val="22"/>
        </w:rPr>
      </w:pPr>
      <w:r w:rsidRPr="002C3386">
        <w:rPr>
          <w:sz w:val="22"/>
          <w:szCs w:val="22"/>
        </w:rPr>
        <w:t>MAXX-PHARM LTD.</w:t>
      </w:r>
    </w:p>
    <w:p w:rsidR="00682BB7" w:rsidRPr="002C3386" w:rsidRDefault="00682BB7" w:rsidP="00682BB7">
      <w:pPr>
        <w:pStyle w:val="2"/>
        <w:spacing w:before="0" w:beforeAutospacing="0" w:after="0" w:afterAutospacing="0"/>
        <w:rPr>
          <w:sz w:val="22"/>
          <w:szCs w:val="22"/>
        </w:rPr>
      </w:pPr>
      <w:r w:rsidRPr="002C3386">
        <w:rPr>
          <w:sz w:val="22"/>
          <w:szCs w:val="22"/>
        </w:rPr>
        <w:t>Лондон, Великобритания</w:t>
      </w:r>
    </w:p>
    <w:p w:rsidR="00682BB7" w:rsidRPr="002C3386" w:rsidRDefault="00682BB7" w:rsidP="00682BB7">
      <w:pPr>
        <w:pStyle w:val="2"/>
        <w:spacing w:after="0" w:afterAutospacing="0"/>
        <w:rPr>
          <w:b w:val="0"/>
          <w:sz w:val="22"/>
          <w:szCs w:val="22"/>
        </w:rPr>
      </w:pPr>
    </w:p>
    <w:p w:rsidR="006967EA" w:rsidRPr="00952494" w:rsidRDefault="006967EA">
      <w:pPr>
        <w:rPr>
          <w:rFonts w:asciiTheme="majorHAnsi" w:hAnsiTheme="majorHAnsi"/>
        </w:rPr>
      </w:pPr>
      <w:bookmarkStart w:id="0" w:name="_GoBack"/>
      <w:bookmarkEnd w:id="0"/>
    </w:p>
    <w:sectPr w:rsidR="006967EA" w:rsidRPr="00952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7AB" w:rsidRDefault="00A007AB" w:rsidP="001D2132">
      <w:r>
        <w:separator/>
      </w:r>
    </w:p>
  </w:endnote>
  <w:endnote w:type="continuationSeparator" w:id="0">
    <w:p w:rsidR="00A007AB" w:rsidRDefault="00A007AB" w:rsidP="001D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32" w:rsidRDefault="001D213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32" w:rsidRDefault="001D213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32" w:rsidRDefault="001D21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7AB" w:rsidRDefault="00A007AB" w:rsidP="001D2132">
      <w:r>
        <w:separator/>
      </w:r>
    </w:p>
  </w:footnote>
  <w:footnote w:type="continuationSeparator" w:id="0">
    <w:p w:rsidR="00A007AB" w:rsidRDefault="00A007AB" w:rsidP="001D2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32" w:rsidRDefault="00A007AB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29641" o:spid="_x0000_s2053" type="#_x0000_t75" style="position:absolute;margin-left:0;margin-top:0;width:746.25pt;height:259.5pt;z-index:-251657216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32" w:rsidRDefault="00A007AB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29642" o:spid="_x0000_s2054" type="#_x0000_t75" style="position:absolute;margin-left:0;margin-top:0;width:746.25pt;height:259.5pt;z-index:-251656192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32" w:rsidRDefault="00A007AB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0129640" o:spid="_x0000_s2052" type="#_x0000_t75" style="position:absolute;margin-left:0;margin-top:0;width:746.25pt;height:259.5pt;z-index:-251658240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E05"/>
    <w:multiLevelType w:val="multilevel"/>
    <w:tmpl w:val="5E2AD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57221F"/>
    <w:multiLevelType w:val="multilevel"/>
    <w:tmpl w:val="7858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267DAE"/>
    <w:multiLevelType w:val="multilevel"/>
    <w:tmpl w:val="B832E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E555EC7"/>
    <w:multiLevelType w:val="hybridMultilevel"/>
    <w:tmpl w:val="D534E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B75151"/>
    <w:multiLevelType w:val="multilevel"/>
    <w:tmpl w:val="8A9C0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F16"/>
    <w:rsid w:val="00070CB1"/>
    <w:rsid w:val="00101384"/>
    <w:rsid w:val="001D2132"/>
    <w:rsid w:val="0024079F"/>
    <w:rsid w:val="00242724"/>
    <w:rsid w:val="00295E67"/>
    <w:rsid w:val="002C3386"/>
    <w:rsid w:val="002D367B"/>
    <w:rsid w:val="002E7C87"/>
    <w:rsid w:val="00354B7A"/>
    <w:rsid w:val="003E2F07"/>
    <w:rsid w:val="004D0F73"/>
    <w:rsid w:val="00682BB7"/>
    <w:rsid w:val="006967EA"/>
    <w:rsid w:val="007023B2"/>
    <w:rsid w:val="0073708C"/>
    <w:rsid w:val="007C7E2B"/>
    <w:rsid w:val="009219D2"/>
    <w:rsid w:val="00952494"/>
    <w:rsid w:val="00990F16"/>
    <w:rsid w:val="009F1BB9"/>
    <w:rsid w:val="00A007AB"/>
    <w:rsid w:val="00B945CC"/>
    <w:rsid w:val="00C96E5C"/>
    <w:rsid w:val="00CA0CF2"/>
    <w:rsid w:val="00D00555"/>
    <w:rsid w:val="00E5069A"/>
    <w:rsid w:val="00EC2D46"/>
    <w:rsid w:val="00ED2806"/>
    <w:rsid w:val="00F86CF3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08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3708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0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7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3708C"/>
    <w:rPr>
      <w:color w:val="0000FF"/>
      <w:u w:val="single"/>
    </w:rPr>
  </w:style>
  <w:style w:type="character" w:customStyle="1" w:styleId="regular">
    <w:name w:val="regular"/>
    <w:basedOn w:val="a0"/>
    <w:rsid w:val="0073708C"/>
  </w:style>
  <w:style w:type="paragraph" w:styleId="a4">
    <w:name w:val="Normal (Web)"/>
    <w:basedOn w:val="a"/>
    <w:uiPriority w:val="99"/>
    <w:semiHidden/>
    <w:unhideWhenUsed/>
    <w:rsid w:val="007370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3708C"/>
    <w:rPr>
      <w:i/>
      <w:iCs/>
    </w:rPr>
  </w:style>
  <w:style w:type="paragraph" w:styleId="a6">
    <w:name w:val="header"/>
    <w:basedOn w:val="a"/>
    <w:link w:val="a7"/>
    <w:uiPriority w:val="99"/>
    <w:unhideWhenUsed/>
    <w:rsid w:val="001D21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2132"/>
  </w:style>
  <w:style w:type="paragraph" w:styleId="a8">
    <w:name w:val="footer"/>
    <w:basedOn w:val="a"/>
    <w:link w:val="a9"/>
    <w:uiPriority w:val="99"/>
    <w:unhideWhenUsed/>
    <w:rsid w:val="001D21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2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08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3708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0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7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3708C"/>
    <w:rPr>
      <w:color w:val="0000FF"/>
      <w:u w:val="single"/>
    </w:rPr>
  </w:style>
  <w:style w:type="character" w:customStyle="1" w:styleId="regular">
    <w:name w:val="regular"/>
    <w:basedOn w:val="a0"/>
    <w:rsid w:val="0073708C"/>
  </w:style>
  <w:style w:type="paragraph" w:styleId="a4">
    <w:name w:val="Normal (Web)"/>
    <w:basedOn w:val="a"/>
    <w:uiPriority w:val="99"/>
    <w:semiHidden/>
    <w:unhideWhenUsed/>
    <w:rsid w:val="007370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3708C"/>
    <w:rPr>
      <w:i/>
      <w:iCs/>
    </w:rPr>
  </w:style>
  <w:style w:type="paragraph" w:styleId="a6">
    <w:name w:val="header"/>
    <w:basedOn w:val="a"/>
    <w:link w:val="a7"/>
    <w:uiPriority w:val="99"/>
    <w:unhideWhenUsed/>
    <w:rsid w:val="001D21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2132"/>
  </w:style>
  <w:style w:type="paragraph" w:styleId="a8">
    <w:name w:val="footer"/>
    <w:basedOn w:val="a"/>
    <w:link w:val="a9"/>
    <w:uiPriority w:val="99"/>
    <w:unhideWhenUsed/>
    <w:rsid w:val="001D21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9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135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0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24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79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8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4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8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2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5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7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4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1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05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18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2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13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136438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20</cp:revision>
  <dcterms:created xsi:type="dcterms:W3CDTF">2019-08-19T13:40:00Z</dcterms:created>
  <dcterms:modified xsi:type="dcterms:W3CDTF">2024-01-22T03:27:00Z</dcterms:modified>
</cp:coreProperties>
</file>