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9854C" w14:textId="1ABD2654" w:rsidR="0063300D" w:rsidRPr="00046BFC" w:rsidRDefault="00D93619" w:rsidP="00046BFC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ПРЕССИДАНТ</w:t>
      </w:r>
    </w:p>
    <w:p w14:paraId="0A4B981E" w14:textId="77777777" w:rsidR="0063300D" w:rsidRPr="00046BFC" w:rsidRDefault="0063300D" w:rsidP="00046BFC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11772C5" w14:textId="35A050B7" w:rsidR="0063300D" w:rsidRPr="00046BFC" w:rsidRDefault="0063300D" w:rsidP="00046BFC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Инструкция по медицинскому применению</w:t>
      </w:r>
    </w:p>
    <w:p w14:paraId="4B9AA810" w14:textId="62455FE9" w:rsidR="0063300D" w:rsidRPr="00046BFC" w:rsidRDefault="0063300D" w:rsidP="00046BFC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лекарственного средства</w:t>
      </w:r>
    </w:p>
    <w:p w14:paraId="6A17F802" w14:textId="67B8AE6A" w:rsidR="0063300D" w:rsidRPr="00046BFC" w:rsidRDefault="002159FD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1EAA2315" w14:textId="77777777" w:rsidR="00794EAD" w:rsidRDefault="00794EAD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70134BF1" w14:textId="531973BA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Торговое название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</w:t>
      </w:r>
      <w:proofErr w:type="spellEnd"/>
      <w:r w:rsidR="00D93619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7447FE4F" w14:textId="564DF80E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Международное непатентованное название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="00D93619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1733C52F" w14:textId="116C6897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Лекарственная форма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>Таблетк</w:t>
      </w:r>
      <w:r w:rsidR="00626496" w:rsidRPr="00046BFC">
        <w:rPr>
          <w:rFonts w:ascii="Times New Roman" w:hAnsi="Times New Roman" w:cs="Times New Roman"/>
          <w:sz w:val="18"/>
          <w:szCs w:val="18"/>
        </w:rPr>
        <w:t>и для приема внутрь</w:t>
      </w:r>
      <w:r w:rsidR="00D93619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025C0EC3" w14:textId="5E956FF2" w:rsidR="001C1296" w:rsidRPr="00046BFC" w:rsidRDefault="001C1296" w:rsidP="00A76EC8">
      <w:pPr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Состав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="00626496" w:rsidRPr="00046BFC">
        <w:rPr>
          <w:rFonts w:ascii="Times New Roman" w:hAnsi="Times New Roman" w:cs="Times New Roman"/>
          <w:i/>
          <w:sz w:val="18"/>
          <w:szCs w:val="18"/>
        </w:rPr>
        <w:t>Каждая</w:t>
      </w:r>
      <w:r w:rsidRPr="00046BFC">
        <w:rPr>
          <w:rFonts w:ascii="Times New Roman" w:hAnsi="Times New Roman" w:cs="Times New Roman"/>
          <w:i/>
          <w:sz w:val="18"/>
          <w:szCs w:val="18"/>
        </w:rPr>
        <w:t xml:space="preserve"> таблетка содержит</w:t>
      </w:r>
      <w:r w:rsidR="00D93619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20AEF56E" w14:textId="2987AB9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активного вещес</w:t>
      </w:r>
      <w:r w:rsidR="00D93619" w:rsidRPr="00046BFC">
        <w:rPr>
          <w:rFonts w:ascii="Times New Roman" w:hAnsi="Times New Roman" w:cs="Times New Roman"/>
          <w:i/>
          <w:sz w:val="18"/>
          <w:szCs w:val="18"/>
        </w:rPr>
        <w:t>тва</w:t>
      </w:r>
      <w:r w:rsidR="00D93619" w:rsidRPr="00046BFC">
        <w:rPr>
          <w:rFonts w:ascii="Times New Roman" w:hAnsi="Times New Roman" w:cs="Times New Roman"/>
          <w:sz w:val="18"/>
          <w:szCs w:val="18"/>
        </w:rPr>
        <w:t xml:space="preserve"> — </w:t>
      </w:r>
      <w:proofErr w:type="spellStart"/>
      <w:r w:rsidR="00D93619"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="00D93619" w:rsidRPr="00046BFC">
        <w:rPr>
          <w:rFonts w:ascii="Times New Roman" w:hAnsi="Times New Roman" w:cs="Times New Roman"/>
          <w:sz w:val="18"/>
          <w:szCs w:val="18"/>
        </w:rPr>
        <w:t xml:space="preserve"> оксалата 12,</w:t>
      </w:r>
      <w:r w:rsidRPr="00046BFC">
        <w:rPr>
          <w:rFonts w:ascii="Times New Roman" w:hAnsi="Times New Roman" w:cs="Times New Roman"/>
          <w:sz w:val="18"/>
          <w:szCs w:val="18"/>
        </w:rPr>
        <w:t xml:space="preserve">845 мг (эквивалентно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эсциталопраму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10</w:t>
      </w:r>
      <w:r w:rsidR="00D93619" w:rsidRPr="00046BFC">
        <w:rPr>
          <w:rFonts w:ascii="Times New Roman" w:hAnsi="Times New Roman" w:cs="Times New Roman"/>
          <w:sz w:val="18"/>
          <w:szCs w:val="18"/>
        </w:rPr>
        <w:t xml:space="preserve"> мг</w:t>
      </w:r>
      <w:r w:rsidR="00626496" w:rsidRPr="00046BFC">
        <w:rPr>
          <w:rFonts w:ascii="Times New Roman" w:hAnsi="Times New Roman" w:cs="Times New Roman"/>
          <w:sz w:val="18"/>
          <w:szCs w:val="18"/>
        </w:rPr>
        <w:t xml:space="preserve"> </w:t>
      </w:r>
      <w:r w:rsidR="00794EAD">
        <w:rPr>
          <w:rFonts w:ascii="Times New Roman" w:hAnsi="Times New Roman" w:cs="Times New Roman"/>
          <w:sz w:val="18"/>
          <w:szCs w:val="18"/>
        </w:rPr>
        <w:t xml:space="preserve"> </w:t>
      </w:r>
      <w:r w:rsidR="00626496" w:rsidRPr="00046BFC">
        <w:rPr>
          <w:rFonts w:ascii="Times New Roman" w:hAnsi="Times New Roman" w:cs="Times New Roman"/>
          <w:sz w:val="18"/>
          <w:szCs w:val="18"/>
        </w:rPr>
        <w:t>соответственно);</w:t>
      </w:r>
    </w:p>
    <w:p w14:paraId="730A4557" w14:textId="08E4C28C" w:rsidR="001C1296" w:rsidRPr="00046BFC" w:rsidRDefault="006264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1" locked="0" layoutInCell="1" allowOverlap="1" wp14:anchorId="7CBD41FA" wp14:editId="4B082A0F">
            <wp:simplePos x="0" y="0"/>
            <wp:positionH relativeFrom="column">
              <wp:posOffset>-641350</wp:posOffset>
            </wp:positionH>
            <wp:positionV relativeFrom="paragraph">
              <wp:posOffset>6985</wp:posOffset>
            </wp:positionV>
            <wp:extent cx="5940425" cy="371284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i/>
          <w:sz w:val="18"/>
          <w:szCs w:val="18"/>
        </w:rPr>
        <w:t>вспомогательные вещества:</w:t>
      </w:r>
      <w:r w:rsidR="001C1296" w:rsidRPr="00046BFC">
        <w:rPr>
          <w:rFonts w:ascii="Times New Roman" w:hAnsi="Times New Roman" w:cs="Times New Roman"/>
          <w:sz w:val="18"/>
          <w:szCs w:val="18"/>
        </w:rPr>
        <w:t xml:space="preserve"> целлюлоза микрокристаллическая, натрия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кроскармеллоза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гидроксипропилце</w:t>
      </w:r>
      <w:r w:rsidRPr="00046BFC">
        <w:rPr>
          <w:rFonts w:ascii="Times New Roman" w:hAnsi="Times New Roman" w:cs="Times New Roman"/>
          <w:sz w:val="18"/>
          <w:szCs w:val="18"/>
        </w:rPr>
        <w:t>ллюлоза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тальк,  магния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стеарат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;</w:t>
      </w:r>
    </w:p>
    <w:p w14:paraId="6C131D47" w14:textId="5AAD4BF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состав пленочной оболочки: 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гидроксипропилметилцеллюлоза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целлюлоза микрокристаллическая,  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полиоксил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(40)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стеарат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титана диоксид.</w:t>
      </w:r>
    </w:p>
    <w:p w14:paraId="20B2CEC2" w14:textId="54CEDAB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046BFC">
        <w:rPr>
          <w:rFonts w:ascii="Times New Roman" w:hAnsi="Times New Roman" w:cs="Times New Roman"/>
          <w:b/>
          <w:bCs/>
          <w:sz w:val="18"/>
          <w:szCs w:val="18"/>
        </w:rPr>
        <w:t>Фармако</w:t>
      </w:r>
      <w:proofErr w:type="spellEnd"/>
      <w:r w:rsidR="00626496" w:rsidRPr="00046BFC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046BFC">
        <w:rPr>
          <w:rFonts w:ascii="Times New Roman" w:hAnsi="Times New Roman" w:cs="Times New Roman"/>
          <w:b/>
          <w:bCs/>
          <w:sz w:val="18"/>
          <w:szCs w:val="18"/>
        </w:rPr>
        <w:t>терапевтическая</w:t>
      </w:r>
      <w:proofErr w:type="gramEnd"/>
      <w:r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 группа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 Антидепрессанты. </w:t>
      </w:r>
      <w:r w:rsidR="00D93619" w:rsidRPr="00046BFC">
        <w:rPr>
          <w:rFonts w:ascii="Times New Roman" w:hAnsi="Times New Roman" w:cs="Times New Roman"/>
          <w:sz w:val="18"/>
          <w:szCs w:val="18"/>
        </w:rPr>
        <w:t>Селективный ингибитор обратного захвата серотонина</w:t>
      </w:r>
      <w:r w:rsidRPr="00046BFC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0EE75C5D" w14:textId="6964FD1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Код АТХ</w:t>
      </w:r>
      <w:r w:rsidR="007202D1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046BFC">
        <w:rPr>
          <w:rFonts w:ascii="Times New Roman" w:hAnsi="Times New Roman" w:cs="Times New Roman"/>
          <w:sz w:val="18"/>
          <w:szCs w:val="18"/>
        </w:rPr>
        <w:t xml:space="preserve"> N06AB10</w:t>
      </w:r>
      <w:r w:rsidR="00626496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5CCF25BD" w14:textId="624F65ED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Фармакологические свойства</w:t>
      </w:r>
      <w:r w:rsidR="00626496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6ECD7B52" w14:textId="77777777" w:rsidR="00626496" w:rsidRPr="00046BFC" w:rsidRDefault="00626496" w:rsidP="00626496">
      <w:pPr>
        <w:rPr>
          <w:rFonts w:ascii="Times New Roman" w:hAnsi="Times New Roman" w:cs="Times New Roman"/>
          <w:bCs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bCs/>
          <w:i/>
          <w:sz w:val="18"/>
          <w:szCs w:val="18"/>
        </w:rPr>
        <w:t>Фармакодинамика</w:t>
      </w:r>
      <w:proofErr w:type="spellEnd"/>
      <w:r w:rsidRPr="00046BFC">
        <w:rPr>
          <w:rFonts w:ascii="Times New Roman" w:hAnsi="Times New Roman" w:cs="Times New Roman"/>
          <w:bCs/>
          <w:i/>
          <w:sz w:val="18"/>
          <w:szCs w:val="18"/>
        </w:rPr>
        <w:t>:</w:t>
      </w:r>
    </w:p>
    <w:p w14:paraId="5C00E55C" w14:textId="77777777" w:rsidR="00626496" w:rsidRPr="00046BFC" w:rsidRDefault="00626496" w:rsidP="00626496">
      <w:pPr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Прессидант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является антидепрессантом, селективным ингибитором обратного захвата серотонина (СИОЗС). Ингибирование обратного захвата серотонина приводит к повышению концентрации этого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нейромедиатора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в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синаптической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щели, усиливает и пролонгирует его действие на постсинаптические рецепторные участки.</w:t>
      </w:r>
    </w:p>
    <w:p w14:paraId="296BDBE8" w14:textId="77777777" w:rsidR="00626496" w:rsidRPr="00046BFC" w:rsidRDefault="00626496" w:rsidP="00626496">
      <w:pPr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не имеет совсем или имеет очень слабую способность связываться с рядом рецепторов, включая: серотониновые 5-HT1А, 5-HT2 рецепторы,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дофаминовые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D1 и D2 рецепторы, α1 , α2 , β адренергические рецепторы,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гистаминовые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H1,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мускариновые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холинергические, </w:t>
      </w:r>
      <w:proofErr w:type="spellStart"/>
      <w:r w:rsidRPr="00046BFC">
        <w:rPr>
          <w:rFonts w:ascii="Times New Roman" w:hAnsi="Times New Roman" w:cs="Times New Roman"/>
          <w:bCs/>
          <w:sz w:val="18"/>
          <w:szCs w:val="18"/>
        </w:rPr>
        <w:t>бензодиазепиновые</w:t>
      </w:r>
      <w:proofErr w:type="spellEnd"/>
      <w:r w:rsidRPr="00046BFC">
        <w:rPr>
          <w:rFonts w:ascii="Times New Roman" w:hAnsi="Times New Roman" w:cs="Times New Roman"/>
          <w:bCs/>
          <w:sz w:val="18"/>
          <w:szCs w:val="18"/>
        </w:rPr>
        <w:t xml:space="preserve"> и опиатные рецепторы.</w:t>
      </w:r>
    </w:p>
    <w:p w14:paraId="11E7A838" w14:textId="1BB23AC8" w:rsidR="001C1296" w:rsidRPr="00046BFC" w:rsidRDefault="001C1296" w:rsidP="00A76EC8">
      <w:pPr>
        <w:rPr>
          <w:rFonts w:ascii="Times New Roman" w:hAnsi="Times New Roman" w:cs="Times New Roman"/>
          <w:bCs/>
          <w:i/>
          <w:iCs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bCs/>
          <w:i/>
          <w:iCs/>
          <w:sz w:val="18"/>
          <w:szCs w:val="18"/>
        </w:rPr>
        <w:t>Фармакокинетика</w:t>
      </w:r>
      <w:proofErr w:type="spellEnd"/>
      <w:r w:rsidR="00D93619" w:rsidRPr="00046BFC">
        <w:rPr>
          <w:rFonts w:ascii="Times New Roman" w:hAnsi="Times New Roman" w:cs="Times New Roman"/>
          <w:bCs/>
          <w:i/>
          <w:iCs/>
          <w:sz w:val="18"/>
          <w:szCs w:val="18"/>
        </w:rPr>
        <w:t>:</w:t>
      </w:r>
    </w:p>
    <w:p w14:paraId="7FCBDCBC" w14:textId="0010ACB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Всасывание не зависит от приема пищи.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Биодоступность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составляет около 80%. </w:t>
      </w:r>
      <w:r w:rsidR="00794EAD">
        <w:rPr>
          <w:rFonts w:ascii="Times New Roman" w:hAnsi="Times New Roman" w:cs="Times New Roman"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sz w:val="18"/>
          <w:szCs w:val="18"/>
        </w:rPr>
        <w:t>Среднее время достижения максимальной концентрации в плазме крови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Tmax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 составляет 4 часа после многократного применения.</w:t>
      </w:r>
      <w:r w:rsidR="00D93619" w:rsidRPr="00046BFC">
        <w:rPr>
          <w:rFonts w:ascii="Times New Roman" w:hAnsi="Times New Roman" w:cs="Times New Roman"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sz w:val="18"/>
          <w:szCs w:val="18"/>
        </w:rPr>
        <w:t xml:space="preserve">Связывание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его основных метаболитов с белками плазмы крови ниже 80%.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метаболизируется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печени до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деметилированных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дидеметилированных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метаболитов. Они оба являются фармакологически активными.</w:t>
      </w:r>
    </w:p>
    <w:p w14:paraId="4AE01C18" w14:textId="034981C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Основное вещество и его метаболиты частично выделяются в форме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глюкуронидов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12A2B20B" w14:textId="41C054E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После многократного применения средняя концентрация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демети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л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дидеметил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- метаболитов обычно составляет 28-31% и менее 5%, соответственно, от концентрации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06950400" w14:textId="7B4F2BF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Биотрансформация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деметилированный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метаболит происходит главным образом с помощью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цитохрома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Р4502C19. Возможно некоторое участие изоферментов Р4503A4 и Р4502D6. У лиц со слабой активностью Р4502C19 концентрация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два раза выше, чем в случаях с высокой активностью этого изофермента.</w:t>
      </w:r>
    </w:p>
    <w:p w14:paraId="1DC729BA" w14:textId="68301B3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Значительных изменений концентрации препарата в случаях со слабой активностью изофермента Р4502D6 обнаружено не было.</w:t>
      </w:r>
    </w:p>
    <w:p w14:paraId="7C98811C" w14:textId="4DA5963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Период полувыведения (T½) после многократного применения составляет около 30 часов. Клиренс при</w:t>
      </w:r>
      <w:r w:rsidR="00794EAD">
        <w:rPr>
          <w:rFonts w:ascii="Times New Roman" w:hAnsi="Times New Roman" w:cs="Times New Roman"/>
          <w:sz w:val="18"/>
          <w:szCs w:val="18"/>
        </w:rPr>
        <w:t xml:space="preserve"> пероральном применении </w:t>
      </w:r>
      <w:r w:rsidRPr="00046BFC">
        <w:rPr>
          <w:rFonts w:ascii="Times New Roman" w:hAnsi="Times New Roman" w:cs="Times New Roman"/>
          <w:sz w:val="18"/>
          <w:szCs w:val="18"/>
        </w:rPr>
        <w:t xml:space="preserve"> составляет около 0,6 л/мин. У основных метаболитов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период полувыведения более продолжителен.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его основные метаболиты выводятся печенью (метаболический путь) и почками. Большая часть выводится в виде метаболитов с мочой.</w:t>
      </w:r>
    </w:p>
    <w:p w14:paraId="019E0663" w14:textId="2D53E61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Кинетика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линейна. Равновесная концентрация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Css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) достигается примерно через 1 неделю.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Средняя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Css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 50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нмоль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/л (от 20 до 125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нмоль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/л) достигается при суточной дозе 10 мг.</w:t>
      </w:r>
    </w:p>
    <w:p w14:paraId="2667B725" w14:textId="3ADB7985" w:rsidR="001C1296" w:rsidRPr="00046BFC" w:rsidRDefault="00D51AF7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73600" behindDoc="1" locked="0" layoutInCell="1" allowOverlap="1" wp14:anchorId="723AA7CD" wp14:editId="6D6503F9">
            <wp:simplePos x="0" y="0"/>
            <wp:positionH relativeFrom="column">
              <wp:posOffset>-394335</wp:posOffset>
            </wp:positionH>
            <wp:positionV relativeFrom="paragraph">
              <wp:posOffset>209551</wp:posOffset>
            </wp:positionV>
            <wp:extent cx="5940425" cy="371284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sz w:val="18"/>
          <w:szCs w:val="18"/>
        </w:rPr>
        <w:t xml:space="preserve">У пожилых (старше 65 лет)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выводится медленнее, чем у более молодых пациентов. Количество вещества, находящегося в системном кровотоке, рассчитанное с помощью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фармакокинетичекого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показателя «площадь под кривой» (AUC) у пожилых на 50% больше, чем у молодых здоровых добровольцев.</w:t>
      </w:r>
    </w:p>
    <w:p w14:paraId="33F86EF4" w14:textId="4F073768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Показания к применению</w:t>
      </w:r>
      <w:r w:rsidR="006B132F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5CC55D2E" w14:textId="79F55C6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депрессивные эпизоды любой степени тяжести</w:t>
      </w:r>
      <w:r w:rsidR="00D93619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A94A60C" w14:textId="54E69AE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панические расстройства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>/без агорафобии</w:t>
      </w:r>
      <w:r w:rsidR="00D93619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3B2E942" w14:textId="2DD0A43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социальное тревожное расстройство (социальная фобия)</w:t>
      </w:r>
      <w:r w:rsidR="00D93619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1AB6D15" w14:textId="1560912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генерализованное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тревожное расстройство</w:t>
      </w:r>
      <w:r w:rsidR="00D93619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15D35D9D" w14:textId="52EF1368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Способ применения и дозы</w:t>
      </w:r>
      <w:r w:rsidR="00D93619"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назначают перорально один раз в сутки вне зависимости от приема пищи.</w:t>
      </w:r>
    </w:p>
    <w:p w14:paraId="6BEC8E74" w14:textId="7B53650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Депрессивные эпизоды</w:t>
      </w:r>
      <w:r w:rsidR="00D93619" w:rsidRPr="00046BFC">
        <w:rPr>
          <w:rFonts w:ascii="Times New Roman" w:hAnsi="Times New Roman" w:cs="Times New Roman"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Обычно назначают 10 мг один раз в сутки.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В зависимости от индивидуальной реакции пациента доза может быть увеличена до максимальной – 20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br/>
        <w:t>Антидепрессивный эффект обычно развивается через 2-4 недели после начала лечения. После исчезновения симптомов депрессии, как минимум, еще в течение 6 месяцев необходимо продолжать терапию для закрепления полученного эффекта.</w:t>
      </w:r>
    </w:p>
    <w:p w14:paraId="4AA300C1" w14:textId="37C2B339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 xml:space="preserve">Панические расстройства </w:t>
      </w:r>
      <w:proofErr w:type="gramStart"/>
      <w:r w:rsidRPr="00046BFC">
        <w:rPr>
          <w:rFonts w:ascii="Times New Roman" w:hAnsi="Times New Roman" w:cs="Times New Roman"/>
          <w:i/>
          <w:sz w:val="18"/>
          <w:szCs w:val="18"/>
        </w:rPr>
        <w:t>с</w:t>
      </w:r>
      <w:proofErr w:type="gramEnd"/>
      <w:r w:rsidRPr="00046BFC">
        <w:rPr>
          <w:rFonts w:ascii="Times New Roman" w:hAnsi="Times New Roman" w:cs="Times New Roman"/>
          <w:i/>
          <w:sz w:val="18"/>
          <w:szCs w:val="18"/>
        </w:rPr>
        <w:t>/без агорафобии</w:t>
      </w:r>
      <w:r w:rsidR="00D93619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>В течение первой недели лечения рекомендуется доза 5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., которая затем увеличивается до 10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В зависимости от индивидуальной реакции пациента доза может быть увеличена до максимальной – 20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14:paraId="6A60C20E" w14:textId="63F2204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Максимальный терапевтический эффект достигается примерно через 3 месяца после начала лечения. Терапия длится несколько месяцев.</w:t>
      </w:r>
    </w:p>
    <w:p w14:paraId="5CB39B23" w14:textId="02FE1662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Социальное тревожное расстройство (социальная фобия)</w:t>
      </w:r>
      <w:r w:rsidR="00D93619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Обычно назначают 10 мг один раз в сутки. Ослабление симптомов обычно развивается через 2-4 недели после начала лечения.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В зависимости от индивидуальной реакции пациента доза впоследствии может быть уменьшена до 5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 или увеличена до максимальной – 20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Поскольку социальное тревожное расстройство является заболеванием с хроническим течением, минимальная рекомендуемая длительность терапевтического курса составляет 12 недель. Для предотвращения рецидивов заболевания препарат </w:t>
      </w:r>
      <w:r w:rsidRPr="00046BFC">
        <w:rPr>
          <w:rFonts w:ascii="Times New Roman" w:hAnsi="Times New Roman" w:cs="Times New Roman"/>
          <w:sz w:val="18"/>
          <w:szCs w:val="18"/>
        </w:rPr>
        <w:lastRenderedPageBreak/>
        <w:t>может назначаться в течение 6 месяцев или дольше в зависимости от индивидуальной реакции пациента. Необходимо регулярно проверять терапевтическую пользу лечения.</w:t>
      </w:r>
    </w:p>
    <w:p w14:paraId="3564D0D6" w14:textId="015789D4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Генерализованное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тревожное расстройство</w:t>
      </w:r>
      <w:r w:rsidR="00D93619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Рекомендуемая начальная доза – 10 мг один раз в сутки.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В зависимости от индивидуальной реакции пациента доза может быть увеличена до максимальной – 20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6B132F" w:rsidRPr="00046BF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sz w:val="18"/>
          <w:szCs w:val="18"/>
        </w:rPr>
        <w:t xml:space="preserve">Допускается длительное назначение препарата (6 </w:t>
      </w:r>
      <w:r w:rsidR="006B132F" w:rsidRPr="00046BFC">
        <w:rPr>
          <w:rFonts w:ascii="Times New Roman" w:hAnsi="Times New Roman" w:cs="Times New Roman"/>
          <w:sz w:val="18"/>
          <w:szCs w:val="18"/>
        </w:rPr>
        <w:t xml:space="preserve">месяцев и дольше) в дозе  </w:t>
      </w:r>
      <w:r w:rsidRPr="00046BFC">
        <w:rPr>
          <w:rFonts w:ascii="Times New Roman" w:hAnsi="Times New Roman" w:cs="Times New Roman"/>
          <w:sz w:val="18"/>
          <w:szCs w:val="18"/>
        </w:rPr>
        <w:t>20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2E0E0050" w14:textId="78FF7C0E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Пожилые пациенты (старше 65 лет)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>Рекомендуется использовать половину обычно рекомендуемой дозы (т.е. всего 5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.) и более низкую максимальную дозу (10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).</w:t>
      </w:r>
    </w:p>
    <w:p w14:paraId="1F620B56" w14:textId="6D2ACE9F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Сниженная функция почек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При легкой и умеренной почечной недостаточности корректировки доз не требуется. Пациентам с выраженной почечной недостаточностью (CLCR ниже 30 мл/мин) следует назначать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 осторожностью.</w:t>
      </w:r>
    </w:p>
    <w:p w14:paraId="7ED0D779" w14:textId="6DADE77B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Сниженная функция печени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>При легкой и умеренной печеночной недостаточности рекомендуемая начальная доза в течение первых двух недель лечения составляет 5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 В зависимости от индивидуальной реакции пациента доза может быть увеличена до 10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 При выраженной печеночной недостаточности необходимо соблюдать осторожность при титровании.</w:t>
      </w:r>
    </w:p>
    <w:p w14:paraId="3CAC7074" w14:textId="7C4723F9" w:rsidR="001C1296" w:rsidRPr="00046BFC" w:rsidRDefault="006B132F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71552" behindDoc="1" locked="0" layoutInCell="1" allowOverlap="1" wp14:anchorId="5F43A6BE" wp14:editId="4A1F5F50">
            <wp:simplePos x="0" y="0"/>
            <wp:positionH relativeFrom="column">
              <wp:posOffset>-114837</wp:posOffset>
            </wp:positionH>
            <wp:positionV relativeFrom="paragraph">
              <wp:posOffset>72390</wp:posOffset>
            </wp:positionV>
            <wp:extent cx="5940425" cy="371284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i/>
          <w:sz w:val="18"/>
          <w:szCs w:val="18"/>
        </w:rPr>
        <w:t xml:space="preserve">Сниженная активность </w:t>
      </w:r>
      <w:proofErr w:type="spellStart"/>
      <w:r w:rsidR="001C1296" w:rsidRPr="00046BFC">
        <w:rPr>
          <w:rFonts w:ascii="Times New Roman" w:hAnsi="Times New Roman" w:cs="Times New Roman"/>
          <w:i/>
          <w:sz w:val="18"/>
          <w:szCs w:val="18"/>
        </w:rPr>
        <w:t>цитохрома</w:t>
      </w:r>
      <w:proofErr w:type="spellEnd"/>
      <w:r w:rsidR="001C1296" w:rsidRPr="00046BFC">
        <w:rPr>
          <w:rFonts w:ascii="Times New Roman" w:hAnsi="Times New Roman" w:cs="Times New Roman"/>
          <w:i/>
          <w:sz w:val="18"/>
          <w:szCs w:val="18"/>
        </w:rPr>
        <w:t xml:space="preserve"> Р4502C19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 xml:space="preserve">:  </w:t>
      </w:r>
      <w:r w:rsidR="001C1296" w:rsidRPr="00046BFC">
        <w:rPr>
          <w:rFonts w:ascii="Times New Roman" w:hAnsi="Times New Roman" w:cs="Times New Roman"/>
          <w:sz w:val="18"/>
          <w:szCs w:val="18"/>
        </w:rPr>
        <w:t>Для пациентов со слабой активностью изофермента Р4502C19 рекомендуемая начальная доза в течение первых двух недель лечения составляет 5 мг/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>. В зависимости от индивидуальной реакции пациента доза может быть увеличена до 10 мг/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74CA24EE" w14:textId="51600695" w:rsidR="001C1296" w:rsidRPr="00046BFC" w:rsidRDefault="001C1296" w:rsidP="00A76EC8">
      <w:pPr>
        <w:rPr>
          <w:rFonts w:ascii="Times New Roman" w:hAnsi="Times New Roman" w:cs="Times New Roman"/>
          <w:b/>
          <w:sz w:val="18"/>
          <w:szCs w:val="18"/>
        </w:rPr>
      </w:pPr>
      <w:r w:rsidRPr="00046BFC">
        <w:rPr>
          <w:rFonts w:ascii="Times New Roman" w:hAnsi="Times New Roman" w:cs="Times New Roman"/>
          <w:b/>
          <w:sz w:val="18"/>
          <w:szCs w:val="18"/>
        </w:rPr>
        <w:t>Прекращение лечения</w:t>
      </w:r>
      <w:r w:rsidR="006449BA" w:rsidRPr="00046BFC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Pr="00046BFC">
        <w:rPr>
          <w:rFonts w:ascii="Times New Roman" w:hAnsi="Times New Roman" w:cs="Times New Roman"/>
          <w:sz w:val="18"/>
          <w:szCs w:val="18"/>
        </w:rPr>
        <w:t xml:space="preserve">При прекращении лечения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доза должна постепенно снижаться в течение 1-2 недель для того, чтобы избежать возникновения синдрома отмены.</w:t>
      </w:r>
    </w:p>
    <w:p w14:paraId="7DEA8DA4" w14:textId="23A6634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Побочные действия</w:t>
      </w:r>
      <w:r w:rsidR="006B132F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2A48BFD2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Побочные эффекты наиболее часто возникают на первой или второй неделе лечения и затем обычно становятся менее интенсивными и возникают реже при продолжении терапии.</w:t>
      </w:r>
    </w:p>
    <w:p w14:paraId="43F39CDA" w14:textId="324B852F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Очень часто (≥1/10)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73D52E8F" w14:textId="6BE95C0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тошнота, рвота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4681C35" w14:textId="4ED73CFD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Часто (≥1/100, &lt;1/10)</w:t>
      </w:r>
      <w:r w:rsidR="006449BA" w:rsidRPr="00046BFC">
        <w:rPr>
          <w:rFonts w:ascii="Times New Roman" w:hAnsi="Times New Roman" w:cs="Times New Roman"/>
          <w:sz w:val="18"/>
          <w:szCs w:val="18"/>
        </w:rPr>
        <w:t>:</w:t>
      </w:r>
    </w:p>
    <w:p w14:paraId="390F0BA0" w14:textId="727CEAA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снижение либидо,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аноргазмия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(у женщин)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13DC1F5" w14:textId="3D42448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бессонница или сонливость, головокружение, тремор, ажитация, тревога, парестезия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9469CC3" w14:textId="324CF798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синуситы, зевота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74F8A6A0" w14:textId="4DC34D4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диарея, запоры, рвота, сухость во рту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21D3467" w14:textId="5879369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повышенная потливость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356FF2AA" w14:textId="3D306B3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импотенция, нарушение эякуляции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22BD33C9" w14:textId="058D07F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снижение аппетита, анорексия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4F787033" w14:textId="0E76C44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артралгия, миалгия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A75279F" w14:textId="7D53B65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слабость, гипертермия</w:t>
      </w:r>
      <w:r w:rsidR="006449BA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08722086" w14:textId="6086FB89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 Нечасто (≥1/1000, ≤1/100)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1D566131" w14:textId="0F86574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нарушения вкусовых ощущений и нарушение сна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5DB443C" w14:textId="2FCF49C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снижение массы тела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7D56474" w14:textId="3E4E7BB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обмороки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707B6185" w14:textId="63EBD658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спутанность сознания, панические атаки, повышенная раздражительность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4859320A" w14:textId="698ACBC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расстройства зрения,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мидриаз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звон в ушах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20E173E4" w14:textId="0CB87B0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тахикардия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427A588" w14:textId="1C542D9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кожная сыпь, зуд,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алопеция</w:t>
      </w:r>
      <w:proofErr w:type="spellEnd"/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00612A0" w14:textId="6466756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метроррагия,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меноррагия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>у женщин)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4052ACB" w14:textId="49B24E4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отек</w:t>
      </w:r>
      <w:r w:rsidR="006449BA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554756BB" w14:textId="122E01E5" w:rsidR="001C1296" w:rsidRPr="00046BFC" w:rsidRDefault="00D51AF7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w:drawing>
          <wp:anchor distT="0" distB="0" distL="114300" distR="114300" simplePos="0" relativeHeight="251669504" behindDoc="1" locked="0" layoutInCell="1" allowOverlap="1" wp14:anchorId="07CF8D51" wp14:editId="72B4A8B2">
            <wp:simplePos x="0" y="0"/>
            <wp:positionH relativeFrom="column">
              <wp:posOffset>-457200</wp:posOffset>
            </wp:positionH>
            <wp:positionV relativeFrom="paragraph">
              <wp:posOffset>299720</wp:posOffset>
            </wp:positionV>
            <wp:extent cx="5940425" cy="371284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i/>
          <w:sz w:val="18"/>
          <w:szCs w:val="18"/>
        </w:rPr>
        <w:t>Редко (≥1/10 000, ≤1/1000)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2CD73924" w14:textId="5870CDA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галлюцинации, деперсонализация, агрессия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7B7EF58" w14:textId="7A8F83A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брадикардия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4665F7EF" w14:textId="6EBA3F4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046BFC">
        <w:rPr>
          <w:rFonts w:ascii="Times New Roman" w:hAnsi="Times New Roman" w:cs="Times New Roman"/>
          <w:sz w:val="18"/>
          <w:szCs w:val="18"/>
        </w:rPr>
        <w:t xml:space="preserve">— серотониновый синдром (состояние, имеющее угрожающий жизни характер, проявляющееся комплексом двигательных, вегетативных и психических расстройств: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миоклонией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диареей, спутанностью,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гипоманией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ажитацией, нарушением координации, лихорадкой, изменением артериального давления, тремором, тошнотой и рвотой)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  <w:proofErr w:type="gramEnd"/>
    </w:p>
    <w:p w14:paraId="50E5540E" w14:textId="7A1BA8F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анафилактические реакции</w:t>
      </w:r>
      <w:r w:rsidR="006449BA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08D67AD3" w14:textId="0A0B72E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Частота неизвестна</w:t>
      </w:r>
      <w:r w:rsidR="006449BA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2732AD0C" w14:textId="7443D10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гипонатриемия</w:t>
      </w:r>
      <w:proofErr w:type="spellEnd"/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E256845" w14:textId="68B79DF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недостаточная секреция антидиуретического гормона (АДГ)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C1E00C6" w14:textId="6734CAA6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мания,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бруксизм</w:t>
      </w:r>
      <w:proofErr w:type="spellEnd"/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6108061" w14:textId="6F4F370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судорожные припадки, двигательные нарушения, психомоторное возбуждение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4219B18D" w14:textId="4CFF7AA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ортостатическая гипотензия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6EBD3D6B" w14:textId="001275C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изменение лабораторных показателей функции печени, гепатит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6CEA31D9" w14:textId="5F3C08F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тромбоцитопения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6F8734F6" w14:textId="1D319B4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суицидальное поведение, суицидальные мысли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3107A732" w14:textId="131E608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удлинение интервала QT на ЭКГ (аритмия, включая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torsade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de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pointes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DA5FD50" w14:textId="0F694F2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задержка мочи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33F398DD" w14:textId="560DF1D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экхимоз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ангионевротический отек, носовое кровотечение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233C35F8" w14:textId="7003B62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галакторея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приапизм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у мужчин</w:t>
      </w:r>
      <w:r w:rsidR="006449BA" w:rsidRPr="00046BFC">
        <w:rPr>
          <w:rFonts w:ascii="Times New Roman" w:hAnsi="Times New Roman" w:cs="Times New Roman"/>
          <w:sz w:val="18"/>
          <w:szCs w:val="18"/>
        </w:rPr>
        <w:t>.</w:t>
      </w:r>
    </w:p>
    <w:p w14:paraId="1241B6E0" w14:textId="7CE8416F" w:rsidR="00375D12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Кроме того, после длительного применения резкое прекращение терапии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Прессидантом</w:t>
      </w:r>
      <w:proofErr w:type="spellEnd"/>
    </w:p>
    <w:p w14:paraId="57EF4335" w14:textId="3808B708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 некоторых больных может привести к возникновению реакции отмены.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 xml:space="preserve">При резком прекращении приема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могут возникать такие нежелательные реакции, как головокружение, головные боли, ощущение электрического удара, парестезия, нарушения сна, раздражительность, тревога, тремор, эмоциональная нестабильность, расстройства зрения, потливость, тошнота, рвота, диарея, выраженность которых незначительна, а продолжительность </w:t>
      </w:r>
      <w:r w:rsidRPr="00046BFC">
        <w:rPr>
          <w:rFonts w:ascii="Times New Roman" w:hAnsi="Times New Roman" w:cs="Times New Roman"/>
          <w:sz w:val="18"/>
          <w:szCs w:val="18"/>
        </w:rPr>
        <w:lastRenderedPageBreak/>
        <w:t>ограничена.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Чтобы избежать возникновения реакций отмены рекомендуется постепенная отмена препарата в течение 1-2 недель или месяцев в зависимости от состояния пациента.</w:t>
      </w:r>
    </w:p>
    <w:p w14:paraId="1A7D48E9" w14:textId="77777777" w:rsid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 </w:t>
      </w:r>
    </w:p>
    <w:p w14:paraId="37939C0B" w14:textId="5362CF4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Противопоказания</w:t>
      </w:r>
      <w:r w:rsidR="00211997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34D6179B" w14:textId="16413CA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повышенная чувствительность к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эсциталопраму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или другим компонентам препарата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14546556" w14:textId="5FC0D80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одновременный прием с ингибиторами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моноаминооксидазы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(МАО)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04C0476C" w14:textId="48444B6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пациенты с известными эпизодами удлинения интервала QT или с врожденным </w:t>
      </w:r>
      <w:r w:rsidR="006449BA" w:rsidRPr="00046BFC">
        <w:rPr>
          <w:rFonts w:ascii="Times New Roman" w:hAnsi="Times New Roman" w:cs="Times New Roman"/>
          <w:sz w:val="18"/>
          <w:szCs w:val="18"/>
        </w:rPr>
        <w:t xml:space="preserve">    </w:t>
      </w:r>
      <w:r w:rsidRPr="00046BFC">
        <w:rPr>
          <w:rFonts w:ascii="Times New Roman" w:hAnsi="Times New Roman" w:cs="Times New Roman"/>
          <w:sz w:val="18"/>
          <w:szCs w:val="18"/>
        </w:rPr>
        <w:t>синдромом  удлинения интервалов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F80B008" w14:textId="7F0E2FF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пациентам, принимающим препараты, удлиняющий интервал QT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66EE0CC7" w14:textId="5E523C3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— пациентам, принимающим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пимозид</w:t>
      </w:r>
      <w:proofErr w:type="spellEnd"/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56D2162" w14:textId="13DCFA0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беременность и период лактации</w:t>
      </w:r>
      <w:r w:rsidR="006449BA" w:rsidRPr="00046BFC">
        <w:rPr>
          <w:rFonts w:ascii="Times New Roman" w:hAnsi="Times New Roman" w:cs="Times New Roman"/>
          <w:sz w:val="18"/>
          <w:szCs w:val="18"/>
        </w:rPr>
        <w:t>;</w:t>
      </w:r>
    </w:p>
    <w:p w14:paraId="56A68671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— детский возраст до 18 лет.</w:t>
      </w:r>
    </w:p>
    <w:p w14:paraId="53248898" w14:textId="345674E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 xml:space="preserve">Лекарственные </w:t>
      </w:r>
      <w:r w:rsidR="00046BF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b/>
          <w:bCs/>
          <w:sz w:val="18"/>
          <w:szCs w:val="18"/>
        </w:rPr>
        <w:t>взаимодействия</w:t>
      </w:r>
      <w:r w:rsidR="00211997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3B9923CF" w14:textId="416278AF" w:rsidR="001C1296" w:rsidRPr="00046BFC" w:rsidRDefault="001C1296" w:rsidP="00A76EC8">
      <w:pPr>
        <w:rPr>
          <w:rFonts w:ascii="Times New Roman" w:hAnsi="Times New Roman" w:cs="Times New Roman"/>
          <w:b/>
          <w:i/>
          <w:sz w:val="18"/>
          <w:szCs w:val="18"/>
        </w:rPr>
      </w:pPr>
      <w:r w:rsidRPr="00046BFC">
        <w:rPr>
          <w:rFonts w:ascii="Times New Roman" w:hAnsi="Times New Roman" w:cs="Times New Roman"/>
          <w:b/>
          <w:i/>
          <w:sz w:val="18"/>
          <w:szCs w:val="18"/>
        </w:rPr>
        <w:t xml:space="preserve">Противопоказанные </w:t>
      </w:r>
      <w:r w:rsidR="00794EAD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b/>
          <w:i/>
          <w:sz w:val="18"/>
          <w:szCs w:val="18"/>
        </w:rPr>
        <w:t>комбинации препаратов:</w:t>
      </w:r>
    </w:p>
    <w:p w14:paraId="7CFF87F3" w14:textId="7777777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Ингибиторы МАО</w:t>
      </w:r>
    </w:p>
    <w:p w14:paraId="720F679D" w14:textId="7910BF1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Возможно возникновение серьезных нежелательных реакций при одновременном приеме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ингибиторов МАО, а также при начале приема ингибиторов МАО больными, незадолго до этого прекратившими прием</w:t>
      </w:r>
      <w:r w:rsidR="00375D12"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 В подобных случаях может развиться серотониновый синдром.</w:t>
      </w:r>
    </w:p>
    <w:p w14:paraId="5406F96E" w14:textId="7777777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Необратимый неселективный ингибитор МАО</w:t>
      </w:r>
    </w:p>
    <w:p w14:paraId="2A9BD37E" w14:textId="55FA4E1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противопоказан в сочетании с неселективным необратимым ингибитором МАО.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можно назначить через 14 дней после прекращения лечения с необратимым МАО. Должно пройти не менее 7 дней после прекращения лечения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до начала применения неселективного необратимого  ингибитора МАО.</w:t>
      </w:r>
    </w:p>
    <w:p w14:paraId="370D5D25" w14:textId="797E0554" w:rsidR="001C1296" w:rsidRPr="00046BFC" w:rsidRDefault="00D51AF7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7456" behindDoc="1" locked="0" layoutInCell="1" allowOverlap="1" wp14:anchorId="370900F4" wp14:editId="053F77DB">
            <wp:simplePos x="0" y="0"/>
            <wp:positionH relativeFrom="column">
              <wp:posOffset>-508635</wp:posOffset>
            </wp:positionH>
            <wp:positionV relativeFrom="paragraph">
              <wp:posOffset>256540</wp:posOffset>
            </wp:positionV>
            <wp:extent cx="5940425" cy="371284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sz w:val="18"/>
          <w:szCs w:val="18"/>
        </w:rPr>
        <w:t>Обратимый селективный ингибитор МАО (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моклобемид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>)</w:t>
      </w:r>
    </w:p>
    <w:p w14:paraId="16BB1C27" w14:textId="6C9CA90F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Из-за риска развития серотонинового синдрома, сочетание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 ингибитором МАО, таким как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моклобемид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противопоказано. Если комбинация крайне необходима, лечение начинают в минимальной рекомендованной дозе с обязательным тщательным клиническим мониторингом.</w:t>
      </w:r>
    </w:p>
    <w:p w14:paraId="2333B121" w14:textId="049AA329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Обратимый неселективный ингибитор МАО (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линезолид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>)</w:t>
      </w:r>
    </w:p>
    <w:p w14:paraId="111EF1DE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Антибиотик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линезолид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обратимый неселективный ингибитор МАО не рекомендуется назначать пациентам, получающим лечение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 Если комбинация крайне необходима, лечение начинают в минимальной рекомендованной дозе с обязательным тщательным клиническим мониторингом.</w:t>
      </w:r>
    </w:p>
    <w:p w14:paraId="6B3191EF" w14:textId="1B3FB4DF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Необратимый селективный ингибитор МАО-В (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селегилин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>)</w:t>
      </w:r>
    </w:p>
    <w:p w14:paraId="67B8782E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Из-за риска серотонинового синдрома необходима осторожность при одновременном применении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селегилином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(необратимый ингибитор МАО-В). Для одновременного применения с рацемическим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безопасными являются дозы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селегинина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до 10 мг/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сут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2AE76E61" w14:textId="77777777" w:rsidR="001C1296" w:rsidRPr="00046BFC" w:rsidRDefault="001C1296" w:rsidP="00A76EC8">
      <w:pPr>
        <w:rPr>
          <w:rFonts w:ascii="Times New Roman" w:hAnsi="Times New Roman" w:cs="Times New Roman"/>
          <w:b/>
          <w:i/>
          <w:sz w:val="18"/>
          <w:szCs w:val="18"/>
        </w:rPr>
      </w:pPr>
      <w:r w:rsidRPr="00046BFC">
        <w:rPr>
          <w:rFonts w:ascii="Times New Roman" w:hAnsi="Times New Roman" w:cs="Times New Roman"/>
          <w:b/>
          <w:i/>
          <w:sz w:val="18"/>
          <w:szCs w:val="18"/>
        </w:rPr>
        <w:t>Удлинение интервала QT</w:t>
      </w:r>
    </w:p>
    <w:p w14:paraId="0B8247C6" w14:textId="273E2DF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Фармакокинетические и фармакодинамические исследования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комбинации с другими лекарственными средствами, которые удлиняют интервал QT, не проводились. Нельзя исключать общий эффект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этих лекарственных средств. Не рекомендуется одновременное применение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 препаратами, удлиняющими интервал QT, такими как антиаритмические препараты класса IA и III, антипсихотические препараты (производные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фенотиазина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пимозид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галоперидол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), трициклические антидепрессанты, некоторые противомикробные препараты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спарфлоксацин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моксифлоксацин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эритромицин IV,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пентамидин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галофантрин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), определенные антигистаминные препараты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астемизол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мизоластин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).</w:t>
      </w:r>
    </w:p>
    <w:p w14:paraId="200823D0" w14:textId="79BCB60D" w:rsidR="001C1296" w:rsidRPr="00046BFC" w:rsidRDefault="001C1296" w:rsidP="00A76EC8">
      <w:pPr>
        <w:rPr>
          <w:rFonts w:ascii="Times New Roman" w:hAnsi="Times New Roman" w:cs="Times New Roman"/>
          <w:b/>
          <w:i/>
          <w:sz w:val="18"/>
          <w:szCs w:val="18"/>
        </w:rPr>
      </w:pPr>
      <w:r w:rsidRPr="00046BFC">
        <w:rPr>
          <w:rFonts w:ascii="Times New Roman" w:hAnsi="Times New Roman" w:cs="Times New Roman"/>
          <w:b/>
          <w:i/>
          <w:sz w:val="18"/>
          <w:szCs w:val="18"/>
        </w:rPr>
        <w:t xml:space="preserve">Комбинации препаратов, требующие </w:t>
      </w:r>
      <w:r w:rsidR="00794EAD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b/>
          <w:i/>
          <w:sz w:val="18"/>
          <w:szCs w:val="18"/>
        </w:rPr>
        <w:t>осторожности:</w:t>
      </w:r>
    </w:p>
    <w:p w14:paraId="7352B4D5" w14:textId="6915AFB0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 xml:space="preserve">Лекарственные препараты, вызывающие 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гипокалиемию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/ 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гипомагниемию</w:t>
      </w:r>
      <w:proofErr w:type="spellEnd"/>
      <w:r w:rsidR="008C7038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46F03A27" w14:textId="7184F69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Одновременное применение с препаратами, вызывающими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гипокалиемию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/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гипомагниемию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должно быть оправдано, поскольку эти условия повышают риск возникновения злокачественных аритмий.</w:t>
      </w:r>
    </w:p>
    <w:p w14:paraId="08F3BDDE" w14:textId="0001EE0D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Серотонинергические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медицинские препараты</w:t>
      </w:r>
      <w:r w:rsidR="008C7038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09C79D02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Совместное применение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серотонинергическими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медицинскими препаратами (например,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трамадолом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суматриптаном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другими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триптанами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 может привести к развитию серотонинового синдрома.</w:t>
      </w:r>
    </w:p>
    <w:p w14:paraId="49DF0169" w14:textId="29E93D78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Медицинские препараты, снижающие порог судорожной готовности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0B45EF04" w14:textId="1794F93B" w:rsidR="001C1296" w:rsidRPr="00046BFC" w:rsidRDefault="00375D12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Прессидант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может снижать порог судорожной готовности. Требуется проявлять осторожность при одновременном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Прессидантом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назначении других медицинских препаратов, снижающих порог судорожной готовности (трициклических антидепрессантов, СИОЗС, антипсихотиков –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фенотиазинов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тиоксантенов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бутирофенонов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, —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мефлохина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трамадола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>).</w:t>
      </w:r>
    </w:p>
    <w:p w14:paraId="14EF2613" w14:textId="73E7F1C5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Литий, триптофан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35947487" w14:textId="07C027D6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Поскольку зарегистрированы случаи усиления действия при совместном назначении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лития или триптофана, рекомендуется проявлять осторожность при одновременном назначении этих препаратов.</w:t>
      </w:r>
    </w:p>
    <w:p w14:paraId="1B473FC7" w14:textId="2432FB5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Зверобой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>:</w:t>
      </w:r>
      <w:r w:rsidRPr="00046BFC">
        <w:rPr>
          <w:rFonts w:ascii="Times New Roman" w:hAnsi="Times New Roman" w:cs="Times New Roman"/>
          <w:sz w:val="18"/>
          <w:szCs w:val="18"/>
        </w:rPr>
        <w:br/>
        <w:t xml:space="preserve">Одновременное назначение </w:t>
      </w:r>
      <w:proofErr w:type="spellStart"/>
      <w:r w:rsidR="00375D12" w:rsidRPr="00046BFC">
        <w:rPr>
          <w:rFonts w:ascii="Times New Roman" w:hAnsi="Times New Roman" w:cs="Times New Roman"/>
          <w:sz w:val="18"/>
          <w:szCs w:val="18"/>
        </w:rPr>
        <w:t>Прессиданта</w:t>
      </w:r>
      <w:proofErr w:type="spellEnd"/>
      <w:r w:rsidR="00375D12" w:rsidRPr="00046BFC">
        <w:rPr>
          <w:rFonts w:ascii="Times New Roman" w:hAnsi="Times New Roman" w:cs="Times New Roman"/>
          <w:sz w:val="18"/>
          <w:szCs w:val="18"/>
        </w:rPr>
        <w:t xml:space="preserve"> </w:t>
      </w:r>
      <w:r w:rsidRPr="00046BFC">
        <w:rPr>
          <w:rFonts w:ascii="Times New Roman" w:hAnsi="Times New Roman" w:cs="Times New Roman"/>
          <w:sz w:val="18"/>
          <w:szCs w:val="18"/>
        </w:rPr>
        <w:t>и препаратов, содержащих зверобой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Hypericum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perforatum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), может привести к увеличению числа побочных эффектов.</w:t>
      </w:r>
    </w:p>
    <w:p w14:paraId="17667BE1" w14:textId="52E1999D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Антикоагулянты и средства, влияющие на свертываемость крови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>:</w:t>
      </w:r>
    </w:p>
    <w:p w14:paraId="51AB1E42" w14:textId="408CED72" w:rsidR="001C1296" w:rsidRPr="00046BFC" w:rsidRDefault="00D51AF7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1" locked="0" layoutInCell="1" allowOverlap="1" wp14:anchorId="7846C24C" wp14:editId="44822CB3">
            <wp:simplePos x="0" y="0"/>
            <wp:positionH relativeFrom="column">
              <wp:posOffset>-394335</wp:posOffset>
            </wp:positionH>
            <wp:positionV relativeFrom="paragraph">
              <wp:posOffset>175895</wp:posOffset>
            </wp:positionV>
            <wp:extent cx="5940425" cy="371284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sz w:val="18"/>
          <w:szCs w:val="18"/>
        </w:rPr>
        <w:t xml:space="preserve">Нарушение свертываемости крови может возникнуть при одновременном назначении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с пероральными антикоагулянтами и лекарствами, влияющими на свертываемость крови (например, атипичными антипсихотиками 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фенотиазинами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, большинством трициклических антидепрессантов, ацетилсалициловой кислотой и нестероидными противовоспалительными средствами,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тиклопидином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дипиридамолом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). В подобных случаях при начале или окончании терапии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 xml:space="preserve"> необходим тщательный мониторинг свертываемости крови.</w:t>
      </w:r>
    </w:p>
    <w:p w14:paraId="2CB4BAAC" w14:textId="33CF07C8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Алкоголь</w:t>
      </w:r>
      <w:r w:rsidR="00910099" w:rsidRPr="00046BFC">
        <w:rPr>
          <w:rFonts w:ascii="Times New Roman" w:hAnsi="Times New Roman" w:cs="Times New Roman"/>
          <w:sz w:val="18"/>
          <w:szCs w:val="18"/>
        </w:rPr>
        <w:t>:</w:t>
      </w:r>
      <w:r w:rsidRPr="00046BFC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не вступает с алкоголем в фармакодинамическое или фармакокинетическое взаимодействие. Однако, как и в случае с другими психотропными лекарственными средствами, одновременное применение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алкоголя не рекомендуется.</w:t>
      </w:r>
    </w:p>
    <w:p w14:paraId="2C6A1328" w14:textId="452DE97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lastRenderedPageBreak/>
        <w:t>Влияние других лекарственных препаратов н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 xml:space="preserve">а </w:t>
      </w:r>
      <w:proofErr w:type="spellStart"/>
      <w:r w:rsidR="00910099" w:rsidRPr="00046BFC">
        <w:rPr>
          <w:rFonts w:ascii="Times New Roman" w:hAnsi="Times New Roman" w:cs="Times New Roman"/>
          <w:i/>
          <w:sz w:val="18"/>
          <w:szCs w:val="18"/>
        </w:rPr>
        <w:t>фармакокинетику</w:t>
      </w:r>
      <w:proofErr w:type="spellEnd"/>
      <w:r w:rsidR="00910099" w:rsidRPr="00046BFC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10099" w:rsidRPr="00046BFC">
        <w:rPr>
          <w:rFonts w:ascii="Times New Roman" w:hAnsi="Times New Roman" w:cs="Times New Roman"/>
          <w:i/>
          <w:sz w:val="18"/>
          <w:szCs w:val="18"/>
        </w:rPr>
        <w:t>эсциталопрама</w:t>
      </w:r>
      <w:proofErr w:type="spellEnd"/>
      <w:r w:rsidR="00910099" w:rsidRPr="00046BFC">
        <w:rPr>
          <w:rFonts w:ascii="Times New Roman" w:hAnsi="Times New Roman" w:cs="Times New Roman"/>
          <w:i/>
          <w:sz w:val="18"/>
          <w:szCs w:val="18"/>
        </w:rPr>
        <w:t>:</w:t>
      </w:r>
      <w:r w:rsidRPr="00046BFC">
        <w:rPr>
          <w:rFonts w:ascii="Times New Roman" w:hAnsi="Times New Roman" w:cs="Times New Roman"/>
          <w:i/>
          <w:sz w:val="18"/>
          <w:szCs w:val="18"/>
        </w:rPr>
        <w:br/>
      </w:r>
      <w:r w:rsidRPr="00046BFC">
        <w:rPr>
          <w:rFonts w:ascii="Times New Roman" w:hAnsi="Times New Roman" w:cs="Times New Roman"/>
          <w:sz w:val="18"/>
          <w:szCs w:val="18"/>
        </w:rPr>
        <w:t xml:space="preserve">Одновременное применение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омепразола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дозе 30 мг один раз в сутки (ингибитор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цитохрома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Р4502C19) приводит к умеренному (примерно 50%) повышению концентрации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плазме крови.</w:t>
      </w:r>
    </w:p>
    <w:p w14:paraId="7C6DA19F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Одновременный прием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циметидина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дозе 400 мг два раза в сутки (ингибитора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цитохромов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Р4502D6, Р4503А4 и Р4501А2) приводит к повышению (примерно 70%) концентрации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плазме крови.</w:t>
      </w:r>
    </w:p>
    <w:p w14:paraId="14DE4487" w14:textId="2636958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Таким образом, следует назначать с осторожностью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одновременно с ингибиторами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цитохрома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Р4502C19 (например,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омепразолом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эзомепрозолом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флувоксамином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лансопразолом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тиклопидином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)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циметидином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. При одновременном приеме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вышеуказанных препаратов на основе мониторинга возникновения побочных эффектов может потребоваться уменьшение дозы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2DF7BAF2" w14:textId="088E700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 xml:space="preserve">Влияние 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на </w:t>
      </w: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фармакокинетику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других</w:t>
      </w:r>
      <w:r w:rsidR="00910099" w:rsidRPr="00046BFC">
        <w:rPr>
          <w:rFonts w:ascii="Times New Roman" w:hAnsi="Times New Roman" w:cs="Times New Roman"/>
          <w:i/>
          <w:sz w:val="18"/>
          <w:szCs w:val="18"/>
        </w:rPr>
        <w:t xml:space="preserve"> лекарственных препаратов:</w:t>
      </w:r>
      <w:r w:rsidRPr="00046BFC">
        <w:rPr>
          <w:rFonts w:ascii="Times New Roman" w:hAnsi="Times New Roman" w:cs="Times New Roman"/>
          <w:sz w:val="18"/>
          <w:szCs w:val="18"/>
        </w:rPr>
        <w:br/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является ингибитором изофермента Р4502D6.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 xml:space="preserve">Необходимо проявлять осторожность при одновременном назначении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медицинских препаратов,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метаболизирующихся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с помощью этого изофермента и имеющих малый терапевтический индекс, например,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флекаинида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пропафенона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метопролола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(в случаях применения при сердечной недостаточности) или медицинских препаратов, в основном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метаболизирующихся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посредством Р4502D6 и действующих на ЦНС, например, антидепрессантов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дезипрамина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кломипрамина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нортриптилина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или антипсихотиков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рисперидона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тиоридазина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галоперидола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В этих случаях может потребоваться корректировка дозы.</w:t>
      </w:r>
    </w:p>
    <w:p w14:paraId="13CBAFD5" w14:textId="63DCBE00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Одновременное назначение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дезипрамина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или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метопролола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приводит к двукратному увеличению концентрации двух последних препаратов.</w:t>
      </w:r>
    </w:p>
    <w:p w14:paraId="082530A9" w14:textId="23B44DC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может незначительно ингибировать изофермент Р4502C19. Поэтому рекомендуется проявлять осторожность при одновременном использовании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медицинских препаратов,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метаболизирующихся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Р4502C19.</w:t>
      </w:r>
    </w:p>
    <w:p w14:paraId="349649A2" w14:textId="09084255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Особые указания</w:t>
      </w:r>
      <w:r w:rsidR="00910099" w:rsidRPr="00046BFC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0493A997" w14:textId="7777777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Акатизия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>/психомоторное возбуждение</w:t>
      </w:r>
    </w:p>
    <w:p w14:paraId="2FDDC240" w14:textId="44D4DFCB" w:rsidR="001C1296" w:rsidRPr="00046BFC" w:rsidRDefault="00D51AF7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3360" behindDoc="1" locked="0" layoutInCell="1" allowOverlap="1" wp14:anchorId="2561E014" wp14:editId="7F7761C0">
            <wp:simplePos x="0" y="0"/>
            <wp:positionH relativeFrom="column">
              <wp:posOffset>-432435</wp:posOffset>
            </wp:positionH>
            <wp:positionV relativeFrom="paragraph">
              <wp:posOffset>958215</wp:posOffset>
            </wp:positionV>
            <wp:extent cx="5940425" cy="371284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sz w:val="18"/>
          <w:szCs w:val="18"/>
        </w:rPr>
        <w:t xml:space="preserve">Применение СИОЗС связано с развитием </w:t>
      </w:r>
      <w:proofErr w:type="spellStart"/>
      <w:r w:rsidR="001C1296" w:rsidRPr="00046BFC">
        <w:rPr>
          <w:rFonts w:ascii="Times New Roman" w:hAnsi="Times New Roman" w:cs="Times New Roman"/>
          <w:sz w:val="18"/>
          <w:szCs w:val="18"/>
        </w:rPr>
        <w:t>акатизии</w:t>
      </w:r>
      <w:proofErr w:type="spellEnd"/>
      <w:r w:rsidR="001C1296" w:rsidRPr="00046BFC">
        <w:rPr>
          <w:rFonts w:ascii="Times New Roman" w:hAnsi="Times New Roman" w:cs="Times New Roman"/>
          <w:sz w:val="18"/>
          <w:szCs w:val="18"/>
        </w:rPr>
        <w:t>, состояния, характеризующегося неприятным изнурительным ощущением беспокойства и необходимости двигаться, часто сопровождающегося неспособностью сидеть или стоять на одном месте. Такое положение наиболее вероятно может возникать в течение первых нескольких недель лечения. Повышение дозы может повредить пациентам, у которых развились такие симптомы.</w:t>
      </w:r>
    </w:p>
    <w:p w14:paraId="6971D429" w14:textId="4DB92C78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Ишемическая болезнь сердца</w:t>
      </w:r>
    </w:p>
    <w:p w14:paraId="4EE50A9A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Из-за ограниченного клинического опыта, пациентам с ишемической болезнью сердца необходимо соблюдать осторожность.</w:t>
      </w:r>
    </w:p>
    <w:p w14:paraId="43D48A64" w14:textId="105CEB31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Удлинение интервала QT</w:t>
      </w:r>
    </w:p>
    <w:p w14:paraId="4BCDED01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Установлено, что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вызывает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дозозависимое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удлинение интервала QT. В течение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постмаркетингового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периода сообщалось о случаях удлинения интервала QT и желудочковой аритмии, включая пируэт, преимущественно у пациентов женского пола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гипокалиемией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или уже имеющегося удлинения интервала QT или другими сердечными заболеваниями.</w:t>
      </w:r>
    </w:p>
    <w:p w14:paraId="360A0E90" w14:textId="308A09C6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Рекомендуется с осторожностью применять у пациентов со значительной брадикардией или с недавно перенесенным острым инфарктом миокарда или некомпенсированной сердечной недостаточностью.</w:t>
      </w:r>
    </w:p>
    <w:p w14:paraId="3ADD83ED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Электролитные нарушения, такие как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гипокалиемия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гипомагниемия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повышают риск возникновения злокачественных аритмий, и их следует корректировать до начала лечения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5F1AFE3A" w14:textId="52E2788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При лечении пациентов со стабильным сердечным заболеванием до начала лечения следует пересмотреть ЭКГ.</w:t>
      </w:r>
    </w:p>
    <w:p w14:paraId="2997DCD3" w14:textId="225B256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Если во время лечения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возникают признаки сердечной аритмии, следует прекратить лечение и сделать ЭКГ.</w:t>
      </w:r>
    </w:p>
    <w:p w14:paraId="41FF57C1" w14:textId="7777777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Закрытоугольная</w:t>
      </w:r>
      <w:proofErr w:type="spellEnd"/>
      <w:r w:rsidRPr="00046BFC">
        <w:rPr>
          <w:rFonts w:ascii="Times New Roman" w:hAnsi="Times New Roman" w:cs="Times New Roman"/>
          <w:i/>
          <w:sz w:val="18"/>
          <w:szCs w:val="18"/>
        </w:rPr>
        <w:t xml:space="preserve"> глаукома</w:t>
      </w:r>
    </w:p>
    <w:p w14:paraId="7BD65D6D" w14:textId="01A22FA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СИОЗС, в том числе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могут оказывать влияние на размер зрачка глаза, что может приводить к расширению зрачка. Эффект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мидриаза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обуславливает сужение угла зрения, что является результатом повышения внутриглазного давления и развития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закрытоугольной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глаукомы, особенно у пациентов имеющих предрасположенность к данному заболеванию. В связи с этим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должен применяться с осторожностью у пациентов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закрытоугольной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глаукомой или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закрытоугольной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глаукомой в анамнезе.</w:t>
      </w:r>
    </w:p>
    <w:p w14:paraId="69CB2863" w14:textId="25DC3B7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При применении препаратов, принадлежащих к терапевтической группе СИОЗС (селективный ингибитор обратного захвата серотонина) включая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</w:t>
      </w:r>
      <w:r w:rsidR="00DB400D" w:rsidRPr="00046BFC">
        <w:rPr>
          <w:rFonts w:ascii="Times New Roman" w:hAnsi="Times New Roman" w:cs="Times New Roman"/>
          <w:sz w:val="18"/>
          <w:szCs w:val="18"/>
        </w:rPr>
        <w:t>ам</w:t>
      </w:r>
      <w:proofErr w:type="spellEnd"/>
      <w:r w:rsidR="00DB400D" w:rsidRPr="00046BFC">
        <w:rPr>
          <w:rFonts w:ascii="Times New Roman" w:hAnsi="Times New Roman" w:cs="Times New Roman"/>
          <w:sz w:val="18"/>
          <w:szCs w:val="18"/>
        </w:rPr>
        <w:t>, следует учитывать следующее:</w:t>
      </w:r>
    </w:p>
    <w:p w14:paraId="31D95FAB" w14:textId="353A278F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Парадоксальное беспокойство</w:t>
      </w:r>
    </w:p>
    <w:p w14:paraId="7B37E6B4" w14:textId="73EAC8D6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 некоторых пациентов с паническим расстройством в начале лечения СИОЗС может наблюдаться усиление тревоги. Подобная парадоксальная реакция обычно исчезает в течение первых двух недель лечения. Чтобы снизить вероятность возникновения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анксиогенного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эффекта рекомендуется использовать низкие начальные дозы.</w:t>
      </w:r>
    </w:p>
    <w:p w14:paraId="2A9A8173" w14:textId="37538BCE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Судорожные припадки</w:t>
      </w:r>
    </w:p>
    <w:p w14:paraId="0464EE93" w14:textId="5D0AE41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Следует отменить препарат в случае развития судорожных припадков. Не рекомендуется применение у больных с нестабильной эпилепсией; при контролируемых припадках необходимо тщательное наблюдение. При увеличении частоты судорожных припадков СИОЗС, включая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, должны быть отменены.</w:t>
      </w:r>
    </w:p>
    <w:p w14:paraId="2F21300E" w14:textId="02CA804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Мания</w:t>
      </w:r>
    </w:p>
    <w:p w14:paraId="273D5AD6" w14:textId="63C6D6F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должен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с осторожностью применяться у больных с манией/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гипоманией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 анамнезе. При развитии маниакального состояния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должен быть отменен.</w:t>
      </w:r>
    </w:p>
    <w:p w14:paraId="77D27DBC" w14:textId="7FDDB17F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Сахарный диабет</w:t>
      </w:r>
    </w:p>
    <w:p w14:paraId="612E85C3" w14:textId="75F8444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 пациентов с сахарным диабетом лечение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эсциталопрамом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может изменить уровень глюкозы в крови. Поэтому может потребоваться корректировка доз инсулина и/или пероральных гипогликемических препаратов.</w:t>
      </w:r>
    </w:p>
    <w:p w14:paraId="50CE7C68" w14:textId="7E5379B1" w:rsidR="001C1296" w:rsidRPr="00046BFC" w:rsidRDefault="00D51AF7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1" locked="0" layoutInCell="1" allowOverlap="1" wp14:anchorId="69C880AC" wp14:editId="3E2284A9">
            <wp:simplePos x="0" y="0"/>
            <wp:positionH relativeFrom="column">
              <wp:posOffset>-318135</wp:posOffset>
            </wp:positionH>
            <wp:positionV relativeFrom="paragraph">
              <wp:posOffset>-16544</wp:posOffset>
            </wp:positionV>
            <wp:extent cx="5940425" cy="371284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i/>
          <w:sz w:val="18"/>
          <w:szCs w:val="18"/>
        </w:rPr>
        <w:t>Суицидальные мысли</w:t>
      </w:r>
    </w:p>
    <w:p w14:paraId="1C877135" w14:textId="1F16E2D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Риск совершения самоубийства свойственен депрессии и может сохраняться до существенного улучшения состояния, наступившего спонтанно или вследствие проводимой терапии. Необходимо тщательное наблюдение за пациентами, находящимися на лечении антидепрессантами, особенно в начале лечения из-за возможности клинического ухудшения и/или появления суицидальных проявлений (мыслей и поведения). Эта предосторожность должна соблюдаться и при лечении других психических расстройств из-за возможности одновременного заболевания депрессивным эпизодом.</w:t>
      </w:r>
    </w:p>
    <w:p w14:paraId="0CE308AC" w14:textId="77777777" w:rsidR="00DB400D" w:rsidRPr="00046BFC" w:rsidRDefault="00DB400D" w:rsidP="00A76EC8">
      <w:pPr>
        <w:rPr>
          <w:rFonts w:ascii="Times New Roman" w:hAnsi="Times New Roman" w:cs="Times New Roman"/>
          <w:i/>
          <w:sz w:val="18"/>
          <w:szCs w:val="18"/>
        </w:rPr>
      </w:pPr>
    </w:p>
    <w:p w14:paraId="7CD0754A" w14:textId="77777777" w:rsidR="00DB400D" w:rsidRPr="00046BFC" w:rsidRDefault="00DB400D" w:rsidP="00A76EC8">
      <w:pPr>
        <w:rPr>
          <w:rFonts w:ascii="Times New Roman" w:hAnsi="Times New Roman" w:cs="Times New Roman"/>
          <w:i/>
          <w:sz w:val="18"/>
          <w:szCs w:val="18"/>
        </w:rPr>
      </w:pPr>
    </w:p>
    <w:p w14:paraId="73CE8AF1" w14:textId="77777777" w:rsidR="00046BFC" w:rsidRDefault="00046BFC" w:rsidP="00A76EC8">
      <w:pPr>
        <w:rPr>
          <w:rFonts w:ascii="Times New Roman" w:hAnsi="Times New Roman" w:cs="Times New Roman"/>
          <w:i/>
          <w:sz w:val="18"/>
          <w:szCs w:val="18"/>
        </w:rPr>
      </w:pPr>
    </w:p>
    <w:p w14:paraId="130EC66A" w14:textId="00A8BB34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i/>
          <w:sz w:val="18"/>
          <w:szCs w:val="18"/>
        </w:rPr>
        <w:t>Гипонатриемия</w:t>
      </w:r>
      <w:proofErr w:type="spellEnd"/>
    </w:p>
    <w:p w14:paraId="38DE80EA" w14:textId="6423D253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Гипонатриемия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возможно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связанная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с нарушением секреции антидиуретического гормона (АДГ), на фоне приема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возникает редко и обычно исчезает при отмене терапии. Осторожность должна проявляться при назначении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других СИОЗС лицам, входящим в группу риска развития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гипонатриемии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: пожилым, больным с циррозом печени и принимающим препараты, способные вызывать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гипонатриемию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</w:p>
    <w:p w14:paraId="4B045185" w14:textId="45D9DC41" w:rsidR="001C1296" w:rsidRPr="00046BFC" w:rsidRDefault="00910099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Крово</w:t>
      </w:r>
      <w:r w:rsidR="001C1296" w:rsidRPr="00046BFC">
        <w:rPr>
          <w:rFonts w:ascii="Times New Roman" w:hAnsi="Times New Roman" w:cs="Times New Roman"/>
          <w:i/>
          <w:sz w:val="18"/>
          <w:szCs w:val="18"/>
        </w:rPr>
        <w:t>излияние</w:t>
      </w:r>
    </w:p>
    <w:p w14:paraId="7FB84436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При приеме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возможно развитие кожных кровоизлияний (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экхимоз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пурпура). Необходимо с осторожностью применять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у больных со склонностью к кровотечениям, а также принимающих пероральные антикоагулянты и лекарства, влияющие на свертываемость крови.</w:t>
      </w:r>
    </w:p>
    <w:p w14:paraId="5B1DD735" w14:textId="37A7AFE3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Электросудорожная терапия (ЭСТ)</w:t>
      </w:r>
    </w:p>
    <w:p w14:paraId="22D5F561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Поскольку клинический опыт одновременного применения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эсциталопрама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ЭСТ ограничен, то в подобных случаях должна соблюдаться осторожность.</w:t>
      </w:r>
    </w:p>
    <w:p w14:paraId="05335E03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Сочетать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ингибиторы МАО типа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 xml:space="preserve"> А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не рекомендуется из-за риска развития серотонинового синдрома.</w:t>
      </w:r>
    </w:p>
    <w:p w14:paraId="1EAA4F6A" w14:textId="77777777" w:rsidR="001C1296" w:rsidRPr="00046BFC" w:rsidRDefault="001C1296" w:rsidP="00A76EC8">
      <w:pPr>
        <w:rPr>
          <w:rFonts w:ascii="Times New Roman" w:hAnsi="Times New Roman" w:cs="Times New Roman"/>
          <w:i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Серотониновый синдром</w:t>
      </w:r>
    </w:p>
    <w:p w14:paraId="06B56370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 больных, принимающих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и другие СИОЗС одновременно с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серотонинергическими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препаратами, в редких случаях может развиваться серотониновый синдром. Необходимо с осторожностью применять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эсциталопрам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одновременно с лекарственными средствами, обладающими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серотонинергическим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действием.</w:t>
      </w:r>
    </w:p>
    <w:p w14:paraId="77B46F90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Комбинация таких симптомов как ажитация, тремор,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миоклонус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гипертермия, может указывать на развитие серотонинового синдрома. Если это произошло, следует немедленно прекратить одновременное лечение СИОЗС и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серотонинергическими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препаратами и начать симптоматическое лечение.</w:t>
      </w:r>
    </w:p>
    <w:p w14:paraId="20CF23F6" w14:textId="77777777" w:rsidR="00910099" w:rsidRPr="00046BFC" w:rsidRDefault="00910099" w:rsidP="00A76EC8">
      <w:pPr>
        <w:rPr>
          <w:rFonts w:ascii="Times New Roman" w:hAnsi="Times New Roman" w:cs="Times New Roman"/>
          <w:b/>
          <w:sz w:val="18"/>
          <w:szCs w:val="18"/>
        </w:rPr>
      </w:pPr>
    </w:p>
    <w:p w14:paraId="6028EA23" w14:textId="51E3876C" w:rsidR="001C1296" w:rsidRPr="00046BFC" w:rsidRDefault="001C1296" w:rsidP="00A76EC8">
      <w:pPr>
        <w:rPr>
          <w:rFonts w:ascii="Times New Roman" w:hAnsi="Times New Roman" w:cs="Times New Roman"/>
          <w:b/>
          <w:sz w:val="18"/>
          <w:szCs w:val="18"/>
        </w:rPr>
      </w:pPr>
      <w:r w:rsidRPr="00046BFC">
        <w:rPr>
          <w:rFonts w:ascii="Times New Roman" w:hAnsi="Times New Roman" w:cs="Times New Roman"/>
          <w:b/>
          <w:sz w:val="18"/>
          <w:szCs w:val="18"/>
        </w:rPr>
        <w:t>Особенности влияния лекарственного средства на способность управлять транспортным средством или потенциально опасными механизмами</w:t>
      </w:r>
      <w:r w:rsidR="00910099" w:rsidRPr="00046BFC">
        <w:rPr>
          <w:rFonts w:ascii="Times New Roman" w:hAnsi="Times New Roman" w:cs="Times New Roman"/>
          <w:b/>
          <w:sz w:val="18"/>
          <w:szCs w:val="18"/>
        </w:rPr>
        <w:t>:</w:t>
      </w:r>
    </w:p>
    <w:p w14:paraId="1CAB2040" w14:textId="4D5B71C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 xml:space="preserve">Учитывая побочные эффекты препарата в период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лечения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не рекомендуется управлять автомобилем или механизмами.</w:t>
      </w:r>
    </w:p>
    <w:p w14:paraId="6C01016D" w14:textId="197D9CCC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 </w:t>
      </w:r>
    </w:p>
    <w:p w14:paraId="7DA0AC0E" w14:textId="08600329" w:rsidR="001C1296" w:rsidRPr="00046BFC" w:rsidRDefault="00D51AF7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2EAEE6D6" wp14:editId="51298642">
            <wp:simplePos x="0" y="0"/>
            <wp:positionH relativeFrom="column">
              <wp:posOffset>-632460</wp:posOffset>
            </wp:positionH>
            <wp:positionV relativeFrom="paragraph">
              <wp:posOffset>367030</wp:posOffset>
            </wp:positionV>
            <wp:extent cx="5940425" cy="3712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98014"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296" w:rsidRPr="00046BFC">
        <w:rPr>
          <w:rFonts w:ascii="Times New Roman" w:hAnsi="Times New Roman" w:cs="Times New Roman"/>
          <w:b/>
          <w:bCs/>
          <w:sz w:val="18"/>
          <w:szCs w:val="18"/>
        </w:rPr>
        <w:t>Передозировка</w:t>
      </w:r>
    </w:p>
    <w:p w14:paraId="17F57FDD" w14:textId="786F03A2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046BFC">
        <w:rPr>
          <w:rFonts w:ascii="Times New Roman" w:hAnsi="Times New Roman" w:cs="Times New Roman"/>
          <w:i/>
          <w:sz w:val="18"/>
          <w:szCs w:val="18"/>
        </w:rPr>
        <w:t>Симптомы:</w:t>
      </w:r>
      <w:r w:rsidRPr="00046BFC">
        <w:rPr>
          <w:rFonts w:ascii="Times New Roman" w:hAnsi="Times New Roman" w:cs="Times New Roman"/>
          <w:sz w:val="18"/>
          <w:szCs w:val="18"/>
        </w:rPr>
        <w:t xml:space="preserve"> головокружение, тремор, ажитация, сонливость, помрачение сознания, судорожные припадки, тахикардия, изменения ЭКГ (изменение STT, расширение комплекса QRS, удлинение QT интервала), аритмии, угнетение дыхательной деятельности, рвота,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рабдомиолиз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, метаболический ацидоз,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гипокалиемия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14:paraId="166CF91F" w14:textId="66A78B94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i/>
          <w:sz w:val="18"/>
          <w:szCs w:val="18"/>
        </w:rPr>
        <w:t>Лечение:</w:t>
      </w:r>
      <w:r w:rsidRPr="00046BFC">
        <w:rPr>
          <w:rFonts w:ascii="Times New Roman" w:hAnsi="Times New Roman" w:cs="Times New Roman"/>
          <w:sz w:val="18"/>
          <w:szCs w:val="18"/>
        </w:rPr>
        <w:t xml:space="preserve"> симптоматическое (поддерживающие меры, промывание желудка,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адекватная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оксигенация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). </w:t>
      </w:r>
      <w:proofErr w:type="spellStart"/>
      <w:r w:rsidRPr="00046BFC">
        <w:rPr>
          <w:rFonts w:ascii="Times New Roman" w:hAnsi="Times New Roman" w:cs="Times New Roman"/>
          <w:sz w:val="18"/>
          <w:szCs w:val="18"/>
        </w:rPr>
        <w:t>Мониторирование</w:t>
      </w:r>
      <w:proofErr w:type="spellEnd"/>
      <w:r w:rsidRPr="00046BFC">
        <w:rPr>
          <w:rFonts w:ascii="Times New Roman" w:hAnsi="Times New Roman" w:cs="Times New Roman"/>
          <w:sz w:val="18"/>
          <w:szCs w:val="18"/>
        </w:rPr>
        <w:t xml:space="preserve"> функции </w:t>
      </w:r>
      <w:proofErr w:type="gramStart"/>
      <w:r w:rsidRPr="00046BFC">
        <w:rPr>
          <w:rFonts w:ascii="Times New Roman" w:hAnsi="Times New Roman" w:cs="Times New Roman"/>
          <w:sz w:val="18"/>
          <w:szCs w:val="18"/>
        </w:rPr>
        <w:t>сердечно-сосудистой</w:t>
      </w:r>
      <w:proofErr w:type="gramEnd"/>
      <w:r w:rsidRPr="00046BFC">
        <w:rPr>
          <w:rFonts w:ascii="Times New Roman" w:hAnsi="Times New Roman" w:cs="Times New Roman"/>
          <w:sz w:val="18"/>
          <w:szCs w:val="18"/>
        </w:rPr>
        <w:t xml:space="preserve"> и дыхательной систем.</w:t>
      </w:r>
    </w:p>
    <w:p w14:paraId="6D9DC5F1" w14:textId="203ED5E8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Форма выпуска и упаковка</w:t>
      </w:r>
    </w:p>
    <w:p w14:paraId="18B8A9E2" w14:textId="00028EDA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Таблетки, покрытие пленочной оболочкой, 10 мг №</w:t>
      </w:r>
      <w:r w:rsidR="00DB400D" w:rsidRPr="00046BFC">
        <w:rPr>
          <w:rFonts w:ascii="Times New Roman" w:hAnsi="Times New Roman" w:cs="Times New Roman"/>
          <w:sz w:val="18"/>
          <w:szCs w:val="18"/>
        </w:rPr>
        <w:t xml:space="preserve"> </w:t>
      </w:r>
      <w:r w:rsidR="0063300D" w:rsidRPr="00046BFC">
        <w:rPr>
          <w:rFonts w:ascii="Times New Roman" w:hAnsi="Times New Roman" w:cs="Times New Roman"/>
          <w:sz w:val="18"/>
          <w:szCs w:val="18"/>
        </w:rPr>
        <w:t>28</w:t>
      </w:r>
      <w:r w:rsidR="00DB400D" w:rsidRPr="00046BFC">
        <w:rPr>
          <w:rFonts w:ascii="Times New Roman" w:hAnsi="Times New Roman" w:cs="Times New Roman"/>
          <w:sz w:val="18"/>
          <w:szCs w:val="18"/>
        </w:rPr>
        <w:t>.</w:t>
      </w:r>
      <w:r w:rsidR="0063300D" w:rsidRPr="00046BFC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ACA12F2" w14:textId="09A3C492" w:rsidR="001C1296" w:rsidRPr="00046BFC" w:rsidRDefault="0063300D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По 14 таблеток в блистер. По 2 блистера вместе с инструкцией по применению в картонную пачку.</w:t>
      </w:r>
    </w:p>
    <w:p w14:paraId="1545A668" w14:textId="77777777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Условия хранения</w:t>
      </w:r>
    </w:p>
    <w:p w14:paraId="2C0DAB1D" w14:textId="5905FC59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Хранить при температуре не выше 25°С.</w:t>
      </w:r>
    </w:p>
    <w:p w14:paraId="404DA6B8" w14:textId="004CF77B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Хранить в недоступном для детей месте.</w:t>
      </w:r>
    </w:p>
    <w:p w14:paraId="7E01C59E" w14:textId="77777777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Срок хранения</w:t>
      </w:r>
    </w:p>
    <w:p w14:paraId="25074A5E" w14:textId="1095B67E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2 года.</w:t>
      </w:r>
    </w:p>
    <w:p w14:paraId="23BCB751" w14:textId="77777777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Не использовать по истечении срока годности.</w:t>
      </w:r>
    </w:p>
    <w:p w14:paraId="19D156A0" w14:textId="77777777" w:rsidR="001C1296" w:rsidRPr="00046BFC" w:rsidRDefault="001C129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Условия отпуска из аптек</w:t>
      </w:r>
    </w:p>
    <w:p w14:paraId="0EF4F472" w14:textId="69513288" w:rsidR="001C1296" w:rsidRPr="00046BFC" w:rsidRDefault="001C129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imes New Roman" w:hAnsi="Times New Roman" w:cs="Times New Roman"/>
          <w:sz w:val="18"/>
          <w:szCs w:val="18"/>
        </w:rPr>
        <w:t>По  рецепту</w:t>
      </w:r>
      <w:r w:rsidR="00D51AF7" w:rsidRPr="00046BFC">
        <w:rPr>
          <w:rFonts w:ascii="Times New Roman" w:hAnsi="Times New Roman" w:cs="Times New Roman"/>
          <w:sz w:val="18"/>
          <w:szCs w:val="18"/>
        </w:rPr>
        <w:t xml:space="preserve"> врача.</w:t>
      </w:r>
    </w:p>
    <w:p w14:paraId="37A1ABA5" w14:textId="77777777" w:rsidR="00A76EC8" w:rsidRPr="00046BFC" w:rsidRDefault="00A76EC8" w:rsidP="00A76EC8">
      <w:pPr>
        <w:rPr>
          <w:rFonts w:ascii="Times New Roman" w:hAnsi="Times New Roman" w:cs="Times New Roman"/>
          <w:sz w:val="18"/>
          <w:szCs w:val="18"/>
        </w:rPr>
      </w:pPr>
    </w:p>
    <w:p w14:paraId="4E79AF78" w14:textId="77777777" w:rsidR="00C877A6" w:rsidRPr="00046BFC" w:rsidRDefault="00C877A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Произведено для:</w:t>
      </w:r>
    </w:p>
    <w:p w14:paraId="2D4D60DE" w14:textId="77777777" w:rsidR="00C877A6" w:rsidRPr="00046BFC" w:rsidRDefault="00C877A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MAXX-PHARM LTD.</w:t>
      </w:r>
    </w:p>
    <w:p w14:paraId="0C89E910" w14:textId="77777777" w:rsidR="00C877A6" w:rsidRPr="00046BFC" w:rsidRDefault="00C877A6" w:rsidP="00A76EC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46BFC">
        <w:rPr>
          <w:rFonts w:ascii="Times New Roman" w:hAnsi="Times New Roman" w:cs="Times New Roman"/>
          <w:b/>
          <w:bCs/>
          <w:sz w:val="18"/>
          <w:szCs w:val="18"/>
        </w:rPr>
        <w:t>Лондон, Великобритания</w:t>
      </w:r>
    </w:p>
    <w:p w14:paraId="7D2EDF9D" w14:textId="77777777" w:rsidR="00DB400D" w:rsidRPr="00046BFC" w:rsidRDefault="00C877A6" w:rsidP="00A76EC8">
      <w:pPr>
        <w:rPr>
          <w:rFonts w:ascii="Times New Roman" w:hAnsi="Times New Roman" w:cs="Times New Roman"/>
          <w:sz w:val="18"/>
          <w:szCs w:val="18"/>
        </w:rPr>
      </w:pPr>
      <w:r w:rsidRPr="00046BFC">
        <w:rPr>
          <w:rFonts w:ascii="Tahoma" w:hAnsi="Tahoma" w:cs="Tahoma"/>
          <w:sz w:val="18"/>
          <w:szCs w:val="18"/>
        </w:rPr>
        <w:t>﻿</w:t>
      </w:r>
    </w:p>
    <w:p w14:paraId="21FCBB91" w14:textId="77777777" w:rsidR="001C1296" w:rsidRPr="00A76EC8" w:rsidRDefault="001C1296" w:rsidP="00A76EC8">
      <w:bookmarkStart w:id="0" w:name="_GoBack"/>
      <w:bookmarkEnd w:id="0"/>
    </w:p>
    <w:sectPr w:rsidR="001C1296" w:rsidRP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96"/>
    <w:rsid w:val="00046BFC"/>
    <w:rsid w:val="001C1296"/>
    <w:rsid w:val="00211997"/>
    <w:rsid w:val="002159FD"/>
    <w:rsid w:val="002922A8"/>
    <w:rsid w:val="00375D12"/>
    <w:rsid w:val="004D3795"/>
    <w:rsid w:val="00626496"/>
    <w:rsid w:val="0063300D"/>
    <w:rsid w:val="006449BA"/>
    <w:rsid w:val="006B132F"/>
    <w:rsid w:val="007202D1"/>
    <w:rsid w:val="00794EAD"/>
    <w:rsid w:val="008C7038"/>
    <w:rsid w:val="00910099"/>
    <w:rsid w:val="00A76EC8"/>
    <w:rsid w:val="00C877A6"/>
    <w:rsid w:val="00D51AF7"/>
    <w:rsid w:val="00D93619"/>
    <w:rsid w:val="00DB400D"/>
    <w:rsid w:val="00E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8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96"/>
  </w:style>
  <w:style w:type="paragraph" w:styleId="3">
    <w:name w:val="heading 3"/>
    <w:basedOn w:val="a"/>
    <w:link w:val="30"/>
    <w:uiPriority w:val="9"/>
    <w:qFormat/>
    <w:rsid w:val="001C129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-infotitle">
    <w:name w:val="main-info__title"/>
    <w:basedOn w:val="a0"/>
    <w:rsid w:val="001C1296"/>
  </w:style>
  <w:style w:type="character" w:customStyle="1" w:styleId="30">
    <w:name w:val="Заголовок 3 Знак"/>
    <w:basedOn w:val="a0"/>
    <w:link w:val="3"/>
    <w:uiPriority w:val="9"/>
    <w:rsid w:val="001C12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C12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Emphasis"/>
    <w:basedOn w:val="a0"/>
    <w:uiPriority w:val="20"/>
    <w:qFormat/>
    <w:rsid w:val="001C1296"/>
    <w:rPr>
      <w:i/>
      <w:iCs/>
    </w:rPr>
  </w:style>
  <w:style w:type="character" w:styleId="a5">
    <w:name w:val="Strong"/>
    <w:basedOn w:val="a0"/>
    <w:uiPriority w:val="22"/>
    <w:qFormat/>
    <w:rsid w:val="001C12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96"/>
  </w:style>
  <w:style w:type="paragraph" w:styleId="3">
    <w:name w:val="heading 3"/>
    <w:basedOn w:val="a"/>
    <w:link w:val="30"/>
    <w:uiPriority w:val="9"/>
    <w:qFormat/>
    <w:rsid w:val="001C129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-infotitle">
    <w:name w:val="main-info__title"/>
    <w:basedOn w:val="a0"/>
    <w:rsid w:val="001C1296"/>
  </w:style>
  <w:style w:type="character" w:customStyle="1" w:styleId="30">
    <w:name w:val="Заголовок 3 Знак"/>
    <w:basedOn w:val="a0"/>
    <w:link w:val="3"/>
    <w:uiPriority w:val="9"/>
    <w:rsid w:val="001C12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C12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Emphasis"/>
    <w:basedOn w:val="a0"/>
    <w:uiPriority w:val="20"/>
    <w:qFormat/>
    <w:rsid w:val="001C1296"/>
    <w:rPr>
      <w:i/>
      <w:iCs/>
    </w:rPr>
  </w:style>
  <w:style w:type="character" w:styleId="a5">
    <w:name w:val="Strong"/>
    <w:basedOn w:val="a0"/>
    <w:uiPriority w:val="22"/>
    <w:qFormat/>
    <w:rsid w:val="001C1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0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8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390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55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29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muhibulloadvanced@gmail.com</dc:creator>
  <cp:keywords/>
  <dc:description/>
  <cp:lastModifiedBy>admin</cp:lastModifiedBy>
  <cp:revision>11</cp:revision>
  <dcterms:created xsi:type="dcterms:W3CDTF">2021-10-18T04:17:00Z</dcterms:created>
  <dcterms:modified xsi:type="dcterms:W3CDTF">2024-01-22T03:25:00Z</dcterms:modified>
</cp:coreProperties>
</file>