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74DB2" w14:textId="099E7030" w:rsidR="00E57530" w:rsidRPr="00473006" w:rsidRDefault="00680763" w:rsidP="004D12A8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</w:t>
      </w:r>
      <w:r w:rsidR="004D12A8" w:rsidRPr="00473006">
        <w:rPr>
          <w:rFonts w:ascii="Times New Roman" w:hAnsi="Times New Roman" w:cs="Times New Roman"/>
          <w:b/>
          <w:sz w:val="20"/>
        </w:rPr>
        <w:t>ЭНЦЕБРЕЙН</w:t>
      </w:r>
    </w:p>
    <w:p w14:paraId="3BBA5F50" w14:textId="77777777" w:rsidR="004D12A8" w:rsidRDefault="004D12A8" w:rsidP="004D12A8">
      <w:pPr>
        <w:pStyle w:val="a5"/>
        <w:spacing w:line="223" w:lineRule="auto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  <w:bookmarkStart w:id="0" w:name="Страница_1"/>
      <w:bookmarkEnd w:id="0"/>
      <w:r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 xml:space="preserve">                                                 </w:t>
      </w:r>
      <w:r w:rsidR="00BC7444"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Инструкция</w:t>
      </w:r>
      <w:r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 xml:space="preserve"> </w:t>
      </w:r>
    </w:p>
    <w:p w14:paraId="13DCB2C1" w14:textId="0B7AA6A7" w:rsidR="004F76E8" w:rsidRPr="004D12A8" w:rsidRDefault="00BC7444" w:rsidP="004D12A8">
      <w:pPr>
        <w:pStyle w:val="a5"/>
        <w:spacing w:line="223" w:lineRule="auto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по</w:t>
      </w:r>
      <w:r w:rsidRPr="004D12A8">
        <w:rPr>
          <w:rFonts w:ascii="Times New Roman" w:hAnsi="Times New Roman" w:cs="Times New Roman"/>
          <w:b/>
          <w:bCs/>
          <w:color w:val="1F1F1F"/>
          <w:spacing w:val="26"/>
          <w:w w:val="95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медицинскому</w:t>
      </w:r>
      <w:r w:rsidRPr="004D12A8">
        <w:rPr>
          <w:rFonts w:ascii="Times New Roman" w:hAnsi="Times New Roman" w:cs="Times New Roman"/>
          <w:b/>
          <w:bCs/>
          <w:color w:val="1F1F1F"/>
          <w:spacing w:val="26"/>
          <w:w w:val="95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применению</w:t>
      </w:r>
      <w:r w:rsidRPr="004D12A8">
        <w:rPr>
          <w:rFonts w:ascii="Times New Roman" w:hAnsi="Times New Roman" w:cs="Times New Roman"/>
          <w:b/>
          <w:bCs/>
          <w:color w:val="1F1F1F"/>
          <w:spacing w:val="-58"/>
          <w:w w:val="95"/>
          <w:sz w:val="16"/>
          <w:szCs w:val="16"/>
        </w:rPr>
        <w:t xml:space="preserve"> </w:t>
      </w:r>
      <w:r w:rsidR="00FE2C95" w:rsidRPr="004D12A8">
        <w:rPr>
          <w:rFonts w:ascii="Times New Roman" w:hAnsi="Times New Roman" w:cs="Times New Roman"/>
          <w:b/>
          <w:bCs/>
          <w:color w:val="1F1F1F"/>
          <w:spacing w:val="-58"/>
          <w:w w:val="95"/>
          <w:sz w:val="16"/>
          <w:szCs w:val="16"/>
        </w:rPr>
        <w:t xml:space="preserve">                 </w:t>
      </w:r>
      <w:r w:rsidR="004D12A8">
        <w:rPr>
          <w:rFonts w:ascii="Times New Roman" w:hAnsi="Times New Roman" w:cs="Times New Roman"/>
          <w:b/>
          <w:bCs/>
          <w:color w:val="1F1F1F"/>
          <w:spacing w:val="-58"/>
          <w:w w:val="95"/>
          <w:sz w:val="16"/>
          <w:szCs w:val="16"/>
        </w:rPr>
        <w:t xml:space="preserve">       </w:t>
      </w:r>
      <w:r w:rsid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 xml:space="preserve"> лекарственного средства</w:t>
      </w:r>
    </w:p>
    <w:p w14:paraId="5B149B2C" w14:textId="77777777" w:rsidR="004F76E8" w:rsidRPr="004D12A8" w:rsidRDefault="004F76E8" w:rsidP="004D12A8">
      <w:pPr>
        <w:pStyle w:val="a5"/>
        <w:spacing w:line="223" w:lineRule="auto"/>
        <w:jc w:val="center"/>
        <w:rPr>
          <w:rFonts w:ascii="Times New Roman" w:hAnsi="Times New Roman" w:cs="Times New Roman"/>
          <w:color w:val="1F1F1F"/>
          <w:sz w:val="16"/>
          <w:szCs w:val="16"/>
        </w:rPr>
      </w:pPr>
    </w:p>
    <w:p w14:paraId="058B172C" w14:textId="77777777" w:rsidR="00E57530" w:rsidRPr="004D12A8" w:rsidRDefault="00E57530" w:rsidP="00CF0827">
      <w:pPr>
        <w:spacing w:line="223" w:lineRule="auto"/>
        <w:rPr>
          <w:rFonts w:ascii="Times New Roman" w:hAnsi="Times New Roman" w:cs="Times New Roman"/>
          <w:sz w:val="16"/>
          <w:szCs w:val="16"/>
        </w:rPr>
      </w:pPr>
    </w:p>
    <w:p w14:paraId="4404B00D" w14:textId="77777777" w:rsidR="00045928" w:rsidRPr="004D12A8" w:rsidRDefault="00045928" w:rsidP="00CF0827">
      <w:pPr>
        <w:spacing w:line="223" w:lineRule="auto"/>
        <w:rPr>
          <w:rFonts w:ascii="Times New Roman" w:hAnsi="Times New Roman" w:cs="Times New Roman"/>
          <w:sz w:val="16"/>
          <w:szCs w:val="16"/>
        </w:rPr>
        <w:sectPr w:rsidR="00045928" w:rsidRPr="004D12A8">
          <w:type w:val="continuous"/>
          <w:pgSz w:w="7940" w:h="14180"/>
          <w:pgMar w:top="360" w:right="260" w:bottom="0" w:left="260" w:header="720" w:footer="720" w:gutter="0"/>
          <w:cols w:space="720"/>
        </w:sectPr>
      </w:pPr>
    </w:p>
    <w:p w14:paraId="02E2BDFD" w14:textId="04AC8DCF" w:rsidR="00045928" w:rsidRPr="004D12A8" w:rsidRDefault="00BC7444" w:rsidP="00CF0827">
      <w:pPr>
        <w:spacing w:before="5" w:line="230" w:lineRule="auto"/>
        <w:ind w:left="166" w:right="60" w:firstLine="2"/>
        <w:rPr>
          <w:rFonts w:ascii="Times New Roman" w:hAnsi="Times New Roman" w:cs="Times New Roman"/>
          <w:color w:val="1F1F1F"/>
          <w:spacing w:val="1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lastRenderedPageBreak/>
        <w:t xml:space="preserve">Торговое </w:t>
      </w:r>
      <w:r w:rsidR="00045928"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название:</w:t>
      </w:r>
      <w:r w:rsidR="00045928" w:rsidRPr="004D12A8">
        <w:rPr>
          <w:rFonts w:ascii="Times New Roman" w:hAnsi="Times New Roman" w:cs="Times New Roman"/>
          <w:color w:val="1F1F1F"/>
          <w:sz w:val="16"/>
          <w:szCs w:val="16"/>
        </w:rPr>
        <w:t xml:space="preserve"> </w:t>
      </w:r>
      <w:proofErr w:type="spellStart"/>
      <w:r w:rsidR="00DD71DA" w:rsidRPr="004D12A8">
        <w:rPr>
          <w:rFonts w:ascii="Times New Roman" w:hAnsi="Times New Roman" w:cs="Times New Roman"/>
          <w:color w:val="1F1F1F"/>
          <w:sz w:val="16"/>
          <w:szCs w:val="16"/>
        </w:rPr>
        <w:t>Энц</w:t>
      </w:r>
      <w:r w:rsidR="00BE00BE" w:rsidRPr="004D12A8">
        <w:rPr>
          <w:rFonts w:ascii="Times New Roman" w:hAnsi="Times New Roman" w:cs="Times New Roman"/>
          <w:color w:val="1F1F1F"/>
          <w:sz w:val="16"/>
          <w:szCs w:val="16"/>
        </w:rPr>
        <w:t>ебрейн</w:t>
      </w:r>
      <w:proofErr w:type="spellEnd"/>
      <w:r w:rsidR="00FE2C95" w:rsidRPr="004D12A8">
        <w:rPr>
          <w:rFonts w:ascii="Times New Roman" w:hAnsi="Times New Roman" w:cs="Times New Roman"/>
          <w:color w:val="1F1F1F"/>
          <w:sz w:val="16"/>
          <w:szCs w:val="16"/>
        </w:rPr>
        <w:t>.</w:t>
      </w:r>
    </w:p>
    <w:p w14:paraId="10EDDBDD" w14:textId="77777777" w:rsidR="008E7F44" w:rsidRPr="004D12A8" w:rsidRDefault="008E7F44" w:rsidP="00CF0827">
      <w:pPr>
        <w:spacing w:before="5" w:line="230" w:lineRule="auto"/>
        <w:ind w:left="166" w:right="60" w:firstLine="2"/>
        <w:rPr>
          <w:rFonts w:ascii="Times New Roman" w:hAnsi="Times New Roman" w:cs="Times New Roman"/>
          <w:color w:val="1F1F1F"/>
          <w:spacing w:val="1"/>
          <w:sz w:val="16"/>
          <w:szCs w:val="16"/>
        </w:rPr>
      </w:pPr>
    </w:p>
    <w:p w14:paraId="4F9F4F87" w14:textId="6AC8E3D0" w:rsidR="00E57530" w:rsidRPr="004D12A8" w:rsidRDefault="00BC7444" w:rsidP="00CF0827">
      <w:pPr>
        <w:spacing w:before="5" w:line="230" w:lineRule="auto"/>
        <w:ind w:left="166" w:right="60" w:firstLine="2"/>
        <w:rPr>
          <w:rFonts w:ascii="Times New Roman" w:hAnsi="Times New Roman" w:cs="Times New Roman"/>
          <w:color w:val="1F1F1F"/>
          <w:w w:val="90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Международное</w:t>
      </w:r>
      <w:r w:rsidRPr="004D12A8">
        <w:rPr>
          <w:rFonts w:ascii="Times New Roman" w:hAnsi="Times New Roman" w:cs="Times New Roman"/>
          <w:b/>
          <w:bCs/>
          <w:color w:val="1F1F1F"/>
          <w:spacing w:val="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непатентованное</w:t>
      </w:r>
      <w:r w:rsidRPr="004D12A8">
        <w:rPr>
          <w:rFonts w:ascii="Times New Roman" w:hAnsi="Times New Roman" w:cs="Times New Roman"/>
          <w:b/>
          <w:bCs/>
          <w:color w:val="1F1F1F"/>
          <w:spacing w:val="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название:</w:t>
      </w:r>
      <w:r w:rsidRPr="004D12A8">
        <w:rPr>
          <w:rFonts w:ascii="Times New Roman" w:hAnsi="Times New Roman" w:cs="Times New Roman"/>
          <w:color w:val="1F1F1F"/>
          <w:spacing w:val="1"/>
          <w:sz w:val="16"/>
          <w:szCs w:val="16"/>
        </w:rPr>
        <w:t xml:space="preserve"> </w:t>
      </w:r>
      <w:proofErr w:type="spellStart"/>
      <w:r w:rsidR="008E7F44" w:rsidRPr="004D12A8">
        <w:rPr>
          <w:rFonts w:ascii="Times New Roman" w:hAnsi="Times New Roman" w:cs="Times New Roman"/>
          <w:color w:val="1F1F1F"/>
          <w:w w:val="90"/>
          <w:sz w:val="16"/>
          <w:szCs w:val="16"/>
        </w:rPr>
        <w:t>Пиритинол</w:t>
      </w:r>
      <w:proofErr w:type="spellEnd"/>
      <w:r w:rsidR="00FE2C95" w:rsidRPr="004D12A8">
        <w:rPr>
          <w:rFonts w:ascii="Times New Roman" w:hAnsi="Times New Roman" w:cs="Times New Roman"/>
          <w:color w:val="1F1F1F"/>
          <w:w w:val="90"/>
          <w:sz w:val="16"/>
          <w:szCs w:val="16"/>
        </w:rPr>
        <w:t>.</w:t>
      </w:r>
    </w:p>
    <w:p w14:paraId="1621BE07" w14:textId="77777777" w:rsidR="008E7F44" w:rsidRPr="004D12A8" w:rsidRDefault="008E7F44" w:rsidP="00CF0827">
      <w:pPr>
        <w:spacing w:before="5" w:line="230" w:lineRule="auto"/>
        <w:ind w:left="166" w:right="60" w:firstLine="2"/>
        <w:rPr>
          <w:rFonts w:ascii="Times New Roman" w:hAnsi="Times New Roman" w:cs="Times New Roman"/>
          <w:sz w:val="16"/>
          <w:szCs w:val="16"/>
        </w:rPr>
      </w:pPr>
    </w:p>
    <w:p w14:paraId="2DBAC5DD" w14:textId="37D88372" w:rsidR="00E57530" w:rsidRPr="004D12A8" w:rsidRDefault="00BC7444" w:rsidP="00CF0827">
      <w:pPr>
        <w:spacing w:line="143" w:lineRule="exact"/>
        <w:ind w:left="170"/>
        <w:rPr>
          <w:rFonts w:ascii="Times New Roman" w:hAnsi="Times New Roman" w:cs="Times New Roman"/>
          <w:color w:val="1F1F1F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Лекарственная</w:t>
      </w:r>
      <w:r w:rsidRPr="004D12A8">
        <w:rPr>
          <w:rFonts w:ascii="Times New Roman" w:hAnsi="Times New Roman" w:cs="Times New Roman"/>
          <w:b/>
          <w:bCs/>
          <w:color w:val="1F1F1F"/>
          <w:spacing w:val="58"/>
          <w:sz w:val="16"/>
          <w:szCs w:val="16"/>
        </w:rPr>
        <w:t xml:space="preserve"> </w:t>
      </w:r>
      <w:r w:rsidR="00045928"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форма:</w:t>
      </w:r>
      <w:r w:rsidR="00045928" w:rsidRPr="004D12A8">
        <w:rPr>
          <w:rFonts w:ascii="Times New Roman" w:hAnsi="Times New Roman" w:cs="Times New Roman"/>
          <w:color w:val="1F1F1F"/>
          <w:sz w:val="16"/>
          <w:szCs w:val="16"/>
        </w:rPr>
        <w:t xml:space="preserve"> </w:t>
      </w:r>
      <w:r w:rsidR="008E7F44" w:rsidRPr="004D12A8">
        <w:rPr>
          <w:rFonts w:ascii="Times New Roman" w:hAnsi="Times New Roman" w:cs="Times New Roman"/>
          <w:color w:val="1F1F1F"/>
          <w:sz w:val="16"/>
          <w:szCs w:val="16"/>
        </w:rPr>
        <w:t>Суспензия для приема внутрь</w:t>
      </w:r>
      <w:r w:rsidR="00FE2C95" w:rsidRPr="004D12A8">
        <w:rPr>
          <w:rFonts w:ascii="Times New Roman" w:hAnsi="Times New Roman" w:cs="Times New Roman"/>
          <w:color w:val="1F1F1F"/>
          <w:sz w:val="16"/>
          <w:szCs w:val="16"/>
        </w:rPr>
        <w:t>.</w:t>
      </w:r>
    </w:p>
    <w:p w14:paraId="05843D2A" w14:textId="77777777" w:rsidR="008E7F44" w:rsidRPr="004D12A8" w:rsidRDefault="008E7F44" w:rsidP="00CF0827">
      <w:pPr>
        <w:spacing w:line="143" w:lineRule="exact"/>
        <w:ind w:left="170"/>
        <w:rPr>
          <w:rFonts w:ascii="Times New Roman" w:hAnsi="Times New Roman" w:cs="Times New Roman"/>
          <w:sz w:val="16"/>
          <w:szCs w:val="16"/>
        </w:rPr>
      </w:pPr>
    </w:p>
    <w:p w14:paraId="0FC8FE91" w14:textId="579B0E81" w:rsidR="00FE2C95" w:rsidRPr="004D12A8" w:rsidRDefault="00BC7444" w:rsidP="00FE2C95">
      <w:pPr>
        <w:pStyle w:val="a3"/>
        <w:spacing w:line="154" w:lineRule="exact"/>
        <w:ind w:left="169"/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w w:val="90"/>
          <w:sz w:val="16"/>
          <w:szCs w:val="16"/>
        </w:rPr>
        <w:t>Состав:</w:t>
      </w:r>
      <w:r w:rsidR="00FE2C95" w:rsidRPr="004D12A8">
        <w:rPr>
          <w:rFonts w:ascii="Times New Roman" w:hAnsi="Times New Roman" w:cs="Times New Roman"/>
          <w:b/>
          <w:bCs/>
          <w:color w:val="1F1F1F"/>
          <w:w w:val="90"/>
          <w:sz w:val="16"/>
          <w:szCs w:val="16"/>
        </w:rPr>
        <w:t xml:space="preserve">  </w:t>
      </w:r>
      <w:r w:rsidR="008E7F44" w:rsidRPr="004D12A8">
        <w:rPr>
          <w:rFonts w:ascii="Times New Roman" w:hAnsi="Times New Roman" w:cs="Times New Roman"/>
          <w:i/>
          <w:color w:val="1F1F1F"/>
          <w:spacing w:val="4"/>
          <w:w w:val="90"/>
          <w:sz w:val="16"/>
          <w:szCs w:val="16"/>
        </w:rPr>
        <w:t xml:space="preserve">5 мл </w:t>
      </w:r>
      <w:r w:rsidR="00B46B5D" w:rsidRPr="004D12A8">
        <w:rPr>
          <w:rFonts w:ascii="Times New Roman" w:hAnsi="Times New Roman" w:cs="Times New Roman"/>
          <w:i/>
          <w:color w:val="1F1F1F"/>
          <w:spacing w:val="4"/>
          <w:w w:val="90"/>
          <w:sz w:val="16"/>
          <w:szCs w:val="16"/>
        </w:rPr>
        <w:t>суспензии содержа</w:t>
      </w:r>
      <w:r w:rsidR="00FE2C95" w:rsidRPr="004D12A8">
        <w:rPr>
          <w:rFonts w:ascii="Times New Roman" w:hAnsi="Times New Roman" w:cs="Times New Roman"/>
          <w:i/>
          <w:color w:val="1F1F1F"/>
          <w:spacing w:val="4"/>
          <w:w w:val="90"/>
          <w:sz w:val="16"/>
          <w:szCs w:val="16"/>
        </w:rPr>
        <w:t>т:</w:t>
      </w:r>
    </w:p>
    <w:p w14:paraId="1F0FA4B4" w14:textId="60AFDA66" w:rsidR="008E7F44" w:rsidRPr="004D12A8" w:rsidRDefault="006E4961" w:rsidP="00FE2C95">
      <w:pPr>
        <w:pStyle w:val="a3"/>
        <w:spacing w:line="154" w:lineRule="exact"/>
        <w:ind w:left="169"/>
        <w:rPr>
          <w:rFonts w:ascii="Times New Roman" w:hAnsi="Times New Roman" w:cs="Times New Roman"/>
          <w:b/>
          <w:bCs/>
          <w:color w:val="1F1F1F"/>
          <w:w w:val="90"/>
          <w:sz w:val="16"/>
          <w:szCs w:val="16"/>
        </w:rPr>
      </w:pPr>
      <w:r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Активный компонент: </w:t>
      </w:r>
      <w:proofErr w:type="spellStart"/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 80,</w:t>
      </w:r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>5 мг</w:t>
      </w:r>
      <w:r w:rsidR="00B46B5D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, что </w:t>
      </w:r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соответствует содержанию </w:t>
      </w:r>
      <w:proofErr w:type="spellStart"/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>пиритинола</w:t>
      </w:r>
      <w:proofErr w:type="spellEnd"/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 </w:t>
      </w:r>
      <w:proofErr w:type="spellStart"/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>дигидрохлорида</w:t>
      </w:r>
      <w:proofErr w:type="spellEnd"/>
      <w:r w:rsidR="008E7F44"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 моногидрата 100 мг</w:t>
      </w:r>
      <w:r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>.</w:t>
      </w:r>
    </w:p>
    <w:p w14:paraId="3BF0A559" w14:textId="77777777" w:rsidR="008E7F44" w:rsidRPr="004D12A8" w:rsidRDefault="008E7F44" w:rsidP="00CF0827">
      <w:pPr>
        <w:pStyle w:val="a3"/>
        <w:spacing w:line="154" w:lineRule="exact"/>
        <w:ind w:left="169"/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</w:pPr>
    </w:p>
    <w:p w14:paraId="44F82488" w14:textId="5A083832" w:rsidR="002F7595" w:rsidRPr="004D12A8" w:rsidRDefault="00E90719" w:rsidP="00CF0827">
      <w:pPr>
        <w:pStyle w:val="a3"/>
        <w:spacing w:line="154" w:lineRule="exact"/>
        <w:ind w:left="169"/>
        <w:rPr>
          <w:rFonts w:ascii="Times New Roman" w:hAnsi="Times New Roman" w:cs="Times New Roman"/>
          <w:color w:val="1F1F1F"/>
          <w:sz w:val="16"/>
          <w:szCs w:val="16"/>
        </w:rPr>
      </w:pPr>
      <w:proofErr w:type="spellStart"/>
      <w:proofErr w:type="gramStart"/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Фармако</w:t>
      </w:r>
      <w:proofErr w:type="spellEnd"/>
      <w:r w:rsidR="006E4961"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-</w:t>
      </w: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терапевтическая</w:t>
      </w:r>
      <w:proofErr w:type="gramEnd"/>
      <w:r w:rsidRPr="004D12A8">
        <w:rPr>
          <w:rFonts w:ascii="Times New Roman" w:hAnsi="Times New Roman" w:cs="Times New Roman"/>
          <w:b/>
          <w:bCs/>
          <w:color w:val="1F1F1F"/>
          <w:spacing w:val="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 xml:space="preserve">группа: </w:t>
      </w:r>
      <w:proofErr w:type="spellStart"/>
      <w:r w:rsidR="008E7F44" w:rsidRPr="004D12A8">
        <w:rPr>
          <w:rFonts w:ascii="Times New Roman" w:hAnsi="Times New Roman" w:cs="Times New Roman"/>
          <w:color w:val="1F1F1F"/>
          <w:sz w:val="16"/>
          <w:szCs w:val="16"/>
        </w:rPr>
        <w:t>Ноотропное</w:t>
      </w:r>
      <w:proofErr w:type="spellEnd"/>
      <w:r w:rsidR="008E7F44" w:rsidRPr="004D12A8">
        <w:rPr>
          <w:rFonts w:ascii="Times New Roman" w:hAnsi="Times New Roman" w:cs="Times New Roman"/>
          <w:color w:val="1F1F1F"/>
          <w:sz w:val="16"/>
          <w:szCs w:val="16"/>
        </w:rPr>
        <w:t xml:space="preserve"> средство</w:t>
      </w:r>
      <w:r w:rsidR="006E4961" w:rsidRPr="004D12A8">
        <w:rPr>
          <w:rFonts w:ascii="Times New Roman" w:hAnsi="Times New Roman" w:cs="Times New Roman"/>
          <w:color w:val="1F1F1F"/>
          <w:sz w:val="16"/>
          <w:szCs w:val="16"/>
        </w:rPr>
        <w:t>.</w:t>
      </w:r>
    </w:p>
    <w:p w14:paraId="50D3DA26" w14:textId="77777777" w:rsidR="004D12A8" w:rsidRDefault="004D12A8" w:rsidP="00CF0827">
      <w:pPr>
        <w:pStyle w:val="a3"/>
        <w:spacing w:line="154" w:lineRule="exact"/>
        <w:ind w:left="169"/>
        <w:rPr>
          <w:rFonts w:ascii="Times New Roman" w:hAnsi="Times New Roman" w:cs="Times New Roman"/>
          <w:b/>
          <w:color w:val="1F1F1F"/>
          <w:sz w:val="16"/>
          <w:szCs w:val="16"/>
        </w:rPr>
      </w:pPr>
    </w:p>
    <w:p w14:paraId="282B4DEA" w14:textId="55F0ACAA" w:rsidR="004D12A8" w:rsidRPr="004D12A8" w:rsidRDefault="004D12A8" w:rsidP="00CF0827">
      <w:pPr>
        <w:pStyle w:val="a3"/>
        <w:spacing w:line="154" w:lineRule="exact"/>
        <w:ind w:left="169"/>
        <w:rPr>
          <w:rFonts w:ascii="Times New Roman" w:hAnsi="Times New Roman" w:cs="Times New Roman"/>
          <w:color w:val="1F1F1F"/>
          <w:sz w:val="16"/>
          <w:szCs w:val="16"/>
        </w:rPr>
      </w:pPr>
      <w:r w:rsidRPr="004D12A8">
        <w:rPr>
          <w:rFonts w:ascii="Times New Roman" w:hAnsi="Times New Roman" w:cs="Times New Roman"/>
          <w:b/>
          <w:color w:val="1F1F1F"/>
          <w:sz w:val="16"/>
          <w:szCs w:val="16"/>
        </w:rPr>
        <w:t>Код АТХ:</w:t>
      </w:r>
      <w:r w:rsidRPr="004D12A8">
        <w:rPr>
          <w:rFonts w:ascii="Times New Roman" w:hAnsi="Times New Roman" w:cs="Times New Roman"/>
          <w:color w:val="1F1F1F"/>
          <w:sz w:val="16"/>
          <w:szCs w:val="16"/>
        </w:rPr>
        <w:t xml:space="preserve"> N06BX02</w:t>
      </w:r>
    </w:p>
    <w:p w14:paraId="2B5CA7F3" w14:textId="77777777" w:rsidR="008E7F44" w:rsidRPr="004D12A8" w:rsidRDefault="008E7F44" w:rsidP="00CF0827">
      <w:pPr>
        <w:pStyle w:val="a3"/>
        <w:spacing w:line="154" w:lineRule="exact"/>
        <w:ind w:left="169"/>
        <w:rPr>
          <w:rFonts w:ascii="Times New Roman" w:hAnsi="Times New Roman" w:cs="Times New Roman"/>
          <w:color w:val="1F1F1F"/>
          <w:sz w:val="16"/>
          <w:szCs w:val="16"/>
        </w:rPr>
      </w:pPr>
    </w:p>
    <w:p w14:paraId="17A6D457" w14:textId="0860C091" w:rsidR="00E90719" w:rsidRPr="004D12A8" w:rsidRDefault="006E4961" w:rsidP="006E4961">
      <w:pPr>
        <w:pStyle w:val="a3"/>
        <w:spacing w:line="156" w:lineRule="exact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</w:rPr>
        <w:t xml:space="preserve">    </w:t>
      </w:r>
      <w:r w:rsidR="00E90719"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Фармакологическое</w:t>
      </w:r>
      <w:r w:rsidR="00E90719" w:rsidRPr="004D12A8">
        <w:rPr>
          <w:rFonts w:ascii="Times New Roman" w:hAnsi="Times New Roman" w:cs="Times New Roman"/>
          <w:b/>
          <w:bCs/>
          <w:color w:val="1F1F1F"/>
          <w:spacing w:val="5"/>
          <w:w w:val="95"/>
          <w:sz w:val="16"/>
          <w:szCs w:val="16"/>
        </w:rPr>
        <w:t xml:space="preserve"> </w:t>
      </w:r>
      <w:r w:rsidR="00E90719"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действие:</w:t>
      </w:r>
    </w:p>
    <w:p w14:paraId="02C82B75" w14:textId="7F45B06E" w:rsidR="006E4961" w:rsidRPr="004D12A8" w:rsidRDefault="006E4961" w:rsidP="006E4961">
      <w:pPr>
        <w:pStyle w:val="a3"/>
        <w:spacing w:line="156" w:lineRule="exact"/>
        <w:rPr>
          <w:rFonts w:ascii="Times New Roman" w:hAnsi="Times New Roman" w:cs="Times New Roman"/>
          <w:bCs/>
          <w:i/>
          <w:sz w:val="16"/>
          <w:szCs w:val="16"/>
        </w:rPr>
      </w:pPr>
      <w:r w:rsidRPr="004D12A8">
        <w:rPr>
          <w:rFonts w:ascii="Times New Roman" w:hAnsi="Times New Roman" w:cs="Times New Roman"/>
          <w:bCs/>
          <w:i/>
          <w:color w:val="1F1F1F"/>
          <w:w w:val="95"/>
          <w:sz w:val="16"/>
          <w:szCs w:val="16"/>
        </w:rPr>
        <w:t xml:space="preserve">    </w:t>
      </w:r>
      <w:proofErr w:type="spellStart"/>
      <w:r w:rsidRPr="004D12A8">
        <w:rPr>
          <w:rFonts w:ascii="Times New Roman" w:hAnsi="Times New Roman" w:cs="Times New Roman"/>
          <w:bCs/>
          <w:i/>
          <w:color w:val="1F1F1F"/>
          <w:w w:val="95"/>
          <w:sz w:val="16"/>
          <w:szCs w:val="16"/>
        </w:rPr>
        <w:t>Фармакодинамика</w:t>
      </w:r>
      <w:proofErr w:type="spellEnd"/>
      <w:r w:rsidRPr="004D12A8">
        <w:rPr>
          <w:rFonts w:ascii="Times New Roman" w:hAnsi="Times New Roman" w:cs="Times New Roman"/>
          <w:bCs/>
          <w:i/>
          <w:color w:val="1F1F1F"/>
          <w:w w:val="95"/>
          <w:sz w:val="16"/>
          <w:szCs w:val="16"/>
        </w:rPr>
        <w:t>:</w:t>
      </w:r>
    </w:p>
    <w:p w14:paraId="706B3E17" w14:textId="58933D9E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color w:val="1F1F1F"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 xml:space="preserve"> повышает патологически сниженный метаболизм в головном мозге с помощью увеличения захвата и утилизации глюкозы, повышает метаболизм нуклеиновых кислот и высвобождение ацетилхолина в синапсах нервных клеток, улучшает холинергическую передачу между клетками нервной ткани. Способствует стабилизации структуры клеточной мембраны нервных клеток и их функции с помощью ингибирования ферментов лизосом, предотвращая этим образование свободных радикалов.</w:t>
      </w:r>
    </w:p>
    <w:p w14:paraId="5D39E274" w14:textId="07B9F320" w:rsidR="008E7F44" w:rsidRPr="004D12A8" w:rsidRDefault="006E747C" w:rsidP="00CF0827">
      <w:pPr>
        <w:spacing w:line="147" w:lineRule="exact"/>
        <w:ind w:left="174"/>
        <w:rPr>
          <w:rFonts w:ascii="Times New Roman" w:hAnsi="Times New Roman" w:cs="Times New Roman"/>
          <w:iCs/>
          <w:color w:val="1F1F1F"/>
          <w:sz w:val="16"/>
          <w:szCs w:val="16"/>
        </w:rPr>
      </w:pPr>
      <w:r>
        <w:rPr>
          <w:rFonts w:ascii="Times New Roman" w:hAnsi="Times New Roman" w:cs="Times New Roman"/>
          <w:iCs/>
          <w:noProof/>
          <w:color w:val="1F1F1F"/>
          <w:sz w:val="16"/>
          <w:szCs w:val="16"/>
          <w:lang w:eastAsia="ru-RU"/>
        </w:rPr>
        <w:drawing>
          <wp:inline distT="0" distB="0" distL="0" distR="0" wp14:anchorId="4EE5CA9F" wp14:editId="7DF6FFA2">
            <wp:extent cx="6760845" cy="6054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605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6B6294" w14:textId="3382D2F8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color w:val="1F1F1F"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 xml:space="preserve"> улучшает реологические свойства крови, повышает пластичность эритроцитов с помощью увеличения содержания АТФ в их мембране, что приводит к снижению вязкости крови и улучшению кровотока. </w:t>
      </w:r>
      <w:proofErr w:type="spellStart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 xml:space="preserve">, улучшая кровообращение в </w:t>
      </w:r>
      <w:proofErr w:type="spellStart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>ишемизированных</w:t>
      </w:r>
      <w:proofErr w:type="spellEnd"/>
      <w:r w:rsidRPr="004D12A8">
        <w:rPr>
          <w:rFonts w:ascii="Times New Roman" w:hAnsi="Times New Roman" w:cs="Times New Roman"/>
          <w:iCs/>
          <w:color w:val="1F1F1F"/>
          <w:sz w:val="16"/>
          <w:szCs w:val="16"/>
        </w:rPr>
        <w:t xml:space="preserve"> участках мозга, увеличивает их снабжение кислородом; повышает обмен глюкозы. В результате улучшаются показатели памяти и восстанавливаются нарушенные обменные процессы в нервной ткани, что способствует полноценному функционированию ее клеток.</w:t>
      </w:r>
    </w:p>
    <w:p w14:paraId="5F745DAC" w14:textId="3A00620E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color w:val="1F1F1F"/>
          <w:sz w:val="16"/>
          <w:szCs w:val="16"/>
        </w:rPr>
      </w:pPr>
    </w:p>
    <w:p w14:paraId="64E32256" w14:textId="5E7A88D4" w:rsidR="007B59F1" w:rsidRPr="004D12A8" w:rsidRDefault="007B59F1" w:rsidP="00CF0827">
      <w:pPr>
        <w:spacing w:line="147" w:lineRule="exact"/>
        <w:ind w:left="174"/>
        <w:rPr>
          <w:rFonts w:ascii="Times New Roman" w:hAnsi="Times New Roman" w:cs="Times New Roman"/>
          <w:b/>
          <w:bCs/>
          <w:i/>
          <w:color w:val="1F1F1F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i/>
          <w:color w:val="1F1F1F"/>
          <w:sz w:val="16"/>
          <w:szCs w:val="16"/>
        </w:rPr>
        <w:t>Фармакокинетика:</w:t>
      </w:r>
    </w:p>
    <w:p w14:paraId="12608F22" w14:textId="577CAA45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быстро всасывается при пероральном приеме. Биодоступность составляет в среднем 85% (76-93%). 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Cmax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в плазме достигается через 30-60 мин после приема внутрь 100 мг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дигидрохлорида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моногидрата.</w:t>
      </w:r>
      <w:r w:rsidR="006E747C" w:rsidRPr="006E747C">
        <w:rPr>
          <w:b/>
          <w:bCs/>
          <w:noProof/>
          <w:lang w:eastAsia="ru-RU"/>
        </w:rPr>
        <w:t xml:space="preserve"> </w:t>
      </w:r>
      <w:r w:rsidR="006E747C">
        <w:rPr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0424FB6" wp14:editId="1AF8D7D4">
            <wp:simplePos x="0" y="0"/>
            <wp:positionH relativeFrom="column">
              <wp:posOffset>-523240</wp:posOffset>
            </wp:positionH>
            <wp:positionV relativeFrom="paragraph">
              <wp:posOffset>-752475</wp:posOffset>
            </wp:positionV>
            <wp:extent cx="5731510" cy="35820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5FCD4A" w14:textId="660299C6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</w:p>
    <w:p w14:paraId="7F5363B9" w14:textId="3928F4D6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Пи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>ритинол</w:t>
      </w:r>
      <w:proofErr w:type="spellEnd"/>
      <w:r w:rsidR="00B46B5D" w:rsidRPr="004D12A8">
        <w:rPr>
          <w:rFonts w:ascii="Times New Roman" w:hAnsi="Times New Roman" w:cs="Times New Roman"/>
          <w:iCs/>
          <w:sz w:val="16"/>
          <w:szCs w:val="16"/>
        </w:rPr>
        <w:t xml:space="preserve"> быстро </w:t>
      </w:r>
      <w:proofErr w:type="spellStart"/>
      <w:r w:rsidR="00B46B5D" w:rsidRPr="004D12A8">
        <w:rPr>
          <w:rFonts w:ascii="Times New Roman" w:hAnsi="Times New Roman" w:cs="Times New Roman"/>
          <w:iCs/>
          <w:sz w:val="16"/>
          <w:szCs w:val="16"/>
        </w:rPr>
        <w:t>метаболизируется</w:t>
      </w:r>
      <w:proofErr w:type="spellEnd"/>
      <w:r w:rsidR="00B46B5D" w:rsidRPr="004D12A8">
        <w:rPr>
          <w:rFonts w:ascii="Times New Roman" w:hAnsi="Times New Roman" w:cs="Times New Roman"/>
          <w:iCs/>
          <w:sz w:val="16"/>
          <w:szCs w:val="16"/>
        </w:rPr>
        <w:t>,</w:t>
      </w:r>
      <w:r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iCs/>
          <w:sz w:val="16"/>
          <w:szCs w:val="16"/>
        </w:rPr>
        <w:t>20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iCs/>
          <w:sz w:val="16"/>
          <w:szCs w:val="16"/>
        </w:rPr>
        <w:t>-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iCs/>
          <w:sz w:val="16"/>
          <w:szCs w:val="16"/>
        </w:rPr>
        <w:t>40% вещества обратимо связывается с белками плазмы. Конъюгированные метаболиты выводятся преимущественно через почки. Суммарная экскреция с моч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>ой в течение 24 ч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>асов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 xml:space="preserve"> составляет 72,4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>-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>74,</w:t>
      </w:r>
      <w:r w:rsidRPr="004D12A8">
        <w:rPr>
          <w:rFonts w:ascii="Times New Roman" w:hAnsi="Times New Roman" w:cs="Times New Roman"/>
          <w:iCs/>
          <w:sz w:val="16"/>
          <w:szCs w:val="16"/>
        </w:rPr>
        <w:t xml:space="preserve">2%. Наибольшая часть полученной дозы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экскретируется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в течение первых 4 ч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>асов</w:t>
      </w:r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после приема. C калом выводит</w:t>
      </w:r>
      <w:r w:rsidR="00E77A7F" w:rsidRPr="004D12A8">
        <w:rPr>
          <w:rFonts w:ascii="Times New Roman" w:hAnsi="Times New Roman" w:cs="Times New Roman"/>
          <w:iCs/>
          <w:sz w:val="16"/>
          <w:szCs w:val="16"/>
        </w:rPr>
        <w:t>ся только 5% дозы. Т</w:t>
      </w:r>
      <w:proofErr w:type="gramStart"/>
      <w:r w:rsidR="00E77A7F" w:rsidRPr="004D12A8">
        <w:rPr>
          <w:rFonts w:ascii="Times New Roman" w:hAnsi="Times New Roman" w:cs="Times New Roman"/>
          <w:iCs/>
          <w:sz w:val="16"/>
          <w:szCs w:val="16"/>
        </w:rPr>
        <w:t>1</w:t>
      </w:r>
      <w:proofErr w:type="gramEnd"/>
      <w:r w:rsidR="00E77A7F" w:rsidRPr="004D12A8">
        <w:rPr>
          <w:rFonts w:ascii="Times New Roman" w:hAnsi="Times New Roman" w:cs="Times New Roman"/>
          <w:iCs/>
          <w:sz w:val="16"/>
          <w:szCs w:val="16"/>
        </w:rPr>
        <w:t>/2 около 2,</w:t>
      </w:r>
      <w:r w:rsidRPr="004D12A8">
        <w:rPr>
          <w:rFonts w:ascii="Times New Roman" w:hAnsi="Times New Roman" w:cs="Times New Roman"/>
          <w:iCs/>
          <w:sz w:val="16"/>
          <w:szCs w:val="16"/>
        </w:rPr>
        <w:t>5 ч.</w:t>
      </w:r>
    </w:p>
    <w:p w14:paraId="3D25BA3A" w14:textId="05B4088D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</w:p>
    <w:p w14:paraId="6B660D06" w14:textId="6A7A0CBA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  <w:r w:rsidRPr="004D12A8">
        <w:rPr>
          <w:rFonts w:ascii="Times New Roman" w:hAnsi="Times New Roman" w:cs="Times New Roman"/>
          <w:iCs/>
          <w:sz w:val="16"/>
          <w:szCs w:val="16"/>
        </w:rPr>
        <w:t>При повторном пероральном назначении кумуляции не наблюдается. Токсические концентрации не развиваются даже при нарушенной функции почек.</w:t>
      </w:r>
    </w:p>
    <w:p w14:paraId="450E83BC" w14:textId="547EF1DA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</w:p>
    <w:p w14:paraId="0BECBB07" w14:textId="4CED2C75" w:rsidR="007B59F1" w:rsidRPr="004D12A8" w:rsidRDefault="008E7F44" w:rsidP="00B46B5D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  <w:r w:rsidRPr="004D12A8">
        <w:rPr>
          <w:rFonts w:ascii="Times New Roman" w:hAnsi="Times New Roman" w:cs="Times New Roman"/>
          <w:iCs/>
          <w:sz w:val="16"/>
          <w:szCs w:val="16"/>
        </w:rPr>
        <w:t>Проникает через ГЭБ, метаболиты накапливаются преимущественно в сером веществе головного мозга.</w:t>
      </w:r>
      <w:r w:rsidR="00B46B5D" w:rsidRPr="004D12A8">
        <w:rPr>
          <w:rFonts w:ascii="Times New Roman" w:hAnsi="Times New Roman" w:cs="Times New Roman"/>
          <w:iCs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проникает через плацентарный барьер. Проведенные исследования не выявили тератогенной или </w:t>
      </w:r>
      <w:proofErr w:type="spellStart"/>
      <w:r w:rsidRPr="004D12A8">
        <w:rPr>
          <w:rFonts w:ascii="Times New Roman" w:hAnsi="Times New Roman" w:cs="Times New Roman"/>
          <w:iCs/>
          <w:sz w:val="16"/>
          <w:szCs w:val="16"/>
        </w:rPr>
        <w:t>эмбриотоксической</w:t>
      </w:r>
      <w:proofErr w:type="spellEnd"/>
      <w:r w:rsidRPr="004D12A8">
        <w:rPr>
          <w:rFonts w:ascii="Times New Roman" w:hAnsi="Times New Roman" w:cs="Times New Roman"/>
          <w:iCs/>
          <w:sz w:val="16"/>
          <w:szCs w:val="16"/>
        </w:rPr>
        <w:t xml:space="preserve"> активности.</w:t>
      </w:r>
    </w:p>
    <w:p w14:paraId="7168B8FD" w14:textId="5A5D16A2" w:rsidR="008E7F44" w:rsidRPr="004D12A8" w:rsidRDefault="008E7F44" w:rsidP="00CF0827">
      <w:pPr>
        <w:spacing w:line="147" w:lineRule="exact"/>
        <w:ind w:left="174"/>
        <w:rPr>
          <w:rFonts w:ascii="Times New Roman" w:hAnsi="Times New Roman" w:cs="Times New Roman"/>
          <w:iCs/>
          <w:sz w:val="16"/>
          <w:szCs w:val="16"/>
        </w:rPr>
      </w:pPr>
    </w:p>
    <w:p w14:paraId="13CFA1D6" w14:textId="6041874E" w:rsidR="007B59F1" w:rsidRPr="004D12A8" w:rsidRDefault="007B59F1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Показания</w:t>
      </w:r>
      <w:r w:rsidRPr="004D12A8">
        <w:rPr>
          <w:rFonts w:ascii="Times New Roman" w:hAnsi="Times New Roman" w:cs="Times New Roman"/>
          <w:b/>
          <w:bCs/>
          <w:color w:val="1F1F1F"/>
          <w:spacing w:val="7"/>
          <w:w w:val="95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к</w:t>
      </w:r>
      <w:r w:rsidRPr="004D12A8">
        <w:rPr>
          <w:rFonts w:ascii="Times New Roman" w:hAnsi="Times New Roman" w:cs="Times New Roman"/>
          <w:b/>
          <w:bCs/>
          <w:color w:val="1F1F1F"/>
          <w:spacing w:val="-1"/>
          <w:w w:val="95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применению:</w:t>
      </w:r>
    </w:p>
    <w:p w14:paraId="11602A2C" w14:textId="1B16484D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симптоматическое лечение синдро</w:t>
      </w:r>
      <w:r w:rsidR="00D931E9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ма деменции</w:t>
      </w:r>
      <w:r w:rsidR="00D87DEF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(в </w:t>
      </w:r>
      <w:proofErr w:type="spellStart"/>
      <w:r w:rsidR="00D87DEF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т.ч</w:t>
      </w:r>
      <w:proofErr w:type="spellEnd"/>
      <w:r w:rsidR="00D87DEF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. </w:t>
      </w:r>
      <w:r w:rsidR="00D931E9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первичная дегенеративная деменция</w:t>
      </w: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, сосудистая и смешанная форма деменции</w:t>
      </w:r>
      <w:r w:rsidR="00D87DEF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)</w:t>
      </w:r>
      <w:r w:rsidR="00904A57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, сопровождающего</w:t>
      </w:r>
      <w:r w:rsidR="00311084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ся </w:t>
      </w:r>
      <w:r w:rsidR="007E4FD9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нарушения</w:t>
      </w:r>
      <w:r w:rsidR="00904A57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м</w:t>
      </w:r>
      <w:r w:rsidR="00D87DEF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и</w:t>
      </w:r>
      <w:r w:rsidR="00311084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памяти, концентрации внимания и мышления</w:t>
      </w:r>
      <w:r w:rsidR="00904A57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,</w:t>
      </w:r>
      <w:r w:rsidR="00904A57" w:rsidRPr="004D12A8">
        <w:rPr>
          <w:rFonts w:ascii="Times New Roman" w:hAnsi="Times New Roman" w:cs="Times New Roman"/>
          <w:sz w:val="16"/>
          <w:szCs w:val="16"/>
        </w:rPr>
        <w:t xml:space="preserve"> 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</w:t>
      </w:r>
      <w:r w:rsidR="00904A57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быстрой утомляемостью,</w:t>
      </w:r>
      <w:r w:rsidR="005D5C2A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</w:t>
      </w:r>
      <w:r w:rsidR="00904A57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недостаточностью побуждений и мотивации, аффективными расстройствами</w:t>
      </w: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;</w:t>
      </w:r>
    </w:p>
    <w:p w14:paraId="313E8BD0" w14:textId="2CFC2267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реабилитационный период ишемического инсульта;</w:t>
      </w:r>
    </w:p>
    <w:p w14:paraId="35B74AC3" w14:textId="53BBF1AE" w:rsidR="00D87DEF" w:rsidRPr="004D12A8" w:rsidRDefault="00D87DEF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церебральный атеросклероз;</w:t>
      </w:r>
    </w:p>
    <w:p w14:paraId="0D5EA2EE" w14:textId="2FDDBCBC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хронические нарушения мозгового кровообращения;</w:t>
      </w:r>
    </w:p>
    <w:p w14:paraId="673DC3EA" w14:textId="6FF9B787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энцефалопатии: атеросклеротическая, посттравматическая, диабетическая, </w:t>
      </w:r>
      <w:r w:rsidR="00D931E9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токсическая</w:t>
      </w: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;</w:t>
      </w:r>
    </w:p>
    <w:p w14:paraId="40644C60" w14:textId="24C9913B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последствия энцефалита;</w:t>
      </w:r>
    </w:p>
    <w:p w14:paraId="5A78F818" w14:textId="55ED343C" w:rsidR="00D931E9" w:rsidRPr="004D12A8" w:rsidRDefault="00D931E9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астенодепрессивные</w:t>
      </w:r>
      <w:proofErr w:type="spellEnd"/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состояния;</w:t>
      </w:r>
    </w:p>
    <w:p w14:paraId="5C1AF261" w14:textId="68C86FD7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задержка психического развития, </w:t>
      </w:r>
      <w:proofErr w:type="spellStart"/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цереброастенический</w:t>
      </w:r>
      <w:proofErr w:type="spellEnd"/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  синдром, минимальная мозговая дисфункция у детей;</w:t>
      </w:r>
    </w:p>
    <w:p w14:paraId="53F06286" w14:textId="405930AF" w:rsidR="00547328" w:rsidRPr="004D12A8" w:rsidRDefault="00D931E9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х</w:t>
      </w:r>
      <w:r w:rsidR="00547328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ронический алкоголизм;</w:t>
      </w:r>
    </w:p>
    <w:p w14:paraId="24940209" w14:textId="631D40A0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возрастные нарушения высшей нервной деятельности, умственной работоспособности и памяти;</w:t>
      </w:r>
    </w:p>
    <w:p w14:paraId="018A55C0" w14:textId="44C4A5B4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состояние хронического стресса</w:t>
      </w:r>
      <w:r w:rsidR="00D931E9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, сопровождающе</w:t>
      </w: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еся снижением высших психических функций;</w:t>
      </w:r>
    </w:p>
    <w:p w14:paraId="779A9A2B" w14:textId="6A435A6A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нарушения памяти, концентрации внимания и мышления;</w:t>
      </w:r>
    </w:p>
    <w:p w14:paraId="46E7893F" w14:textId="72EB6DCF" w:rsidR="00547328" w:rsidRPr="004D12A8" w:rsidRDefault="00311084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 xml:space="preserve">недостаточность побуждений и </w:t>
      </w:r>
      <w:r w:rsidR="00547328"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снижение мотивации;</w:t>
      </w:r>
    </w:p>
    <w:p w14:paraId="12897720" w14:textId="2D1909CE" w:rsidR="00547328" w:rsidRPr="004D12A8" w:rsidRDefault="00547328" w:rsidP="00D931E9">
      <w:pPr>
        <w:pStyle w:val="a3"/>
        <w:numPr>
          <w:ilvl w:val="0"/>
          <w:numId w:val="2"/>
        </w:numPr>
        <w:spacing w:line="153" w:lineRule="exact"/>
        <w:jc w:val="both"/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Cs/>
          <w:color w:val="1F1F1F"/>
          <w:w w:val="95"/>
          <w:sz w:val="16"/>
          <w:szCs w:val="16"/>
        </w:rPr>
        <w:t>нарушение нервно-психического развития у детей.</w:t>
      </w:r>
    </w:p>
    <w:p w14:paraId="63EFE3EE" w14:textId="77777777" w:rsidR="00547328" w:rsidRPr="004D12A8" w:rsidRDefault="00547328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</w:p>
    <w:p w14:paraId="450EA527" w14:textId="62AB94A2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2A9EA1CF" w14:textId="5F678741" w:rsidR="001F3552" w:rsidRPr="004D12A8" w:rsidRDefault="001F3552" w:rsidP="00CF0827">
      <w:pPr>
        <w:pStyle w:val="a3"/>
        <w:spacing w:line="148" w:lineRule="exact"/>
        <w:ind w:left="178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>Способ</w:t>
      </w:r>
      <w:r w:rsidRPr="004D12A8">
        <w:rPr>
          <w:rFonts w:ascii="Times New Roman" w:hAnsi="Times New Roman" w:cs="Times New Roman"/>
          <w:b/>
          <w:bCs/>
          <w:color w:val="1F1F1F"/>
          <w:spacing w:val="-14"/>
          <w:sz w:val="16"/>
          <w:szCs w:val="16"/>
        </w:rPr>
        <w:t xml:space="preserve"> </w:t>
      </w:r>
      <w:r w:rsidR="004D12A8">
        <w:rPr>
          <w:rFonts w:ascii="Times New Roman" w:hAnsi="Times New Roman" w:cs="Times New Roman"/>
          <w:b/>
          <w:bCs/>
          <w:color w:val="1F1F1F"/>
          <w:spacing w:val="-14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>применения</w:t>
      </w:r>
      <w:r w:rsidR="00473006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pacing w:val="-3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>и</w:t>
      </w:r>
      <w:r w:rsidR="00473006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pacing w:val="-17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pacing w:val="-1"/>
          <w:sz w:val="16"/>
          <w:szCs w:val="16"/>
        </w:rPr>
        <w:t>дозы:</w:t>
      </w:r>
    </w:p>
    <w:p w14:paraId="6C448A9E" w14:textId="17DBFA8D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i/>
          <w:sz w:val="16"/>
          <w:szCs w:val="16"/>
        </w:rPr>
        <w:t>Новорожденные:</w:t>
      </w:r>
      <w:r w:rsidRPr="004D12A8">
        <w:rPr>
          <w:rFonts w:ascii="Times New Roman" w:hAnsi="Times New Roman" w:cs="Times New Roman"/>
          <w:sz w:val="16"/>
          <w:szCs w:val="16"/>
        </w:rPr>
        <w:t xml:space="preserve"> с 3 дня после рождения по 1 мл суспензии в сутки в течение месяца, доза принимается утром. Начиная со 2 месяца после рождения, эту дозу увеличивают на 1 мл каждую неделю, до тех пор, пока суточная доза не достигнет 5 мл (1 чайной ложки).</w:t>
      </w:r>
    </w:p>
    <w:p w14:paraId="1C86BE98" w14:textId="754C2FB2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784A95F9" w14:textId="36B855E6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i/>
          <w:sz w:val="16"/>
          <w:szCs w:val="16"/>
        </w:rPr>
        <w:t>Дети от 1 года:</w:t>
      </w:r>
      <w:r w:rsidRPr="004D12A8">
        <w:rPr>
          <w:rFonts w:ascii="Times New Roman" w:hAnsi="Times New Roman" w:cs="Times New Roman"/>
          <w:sz w:val="16"/>
          <w:szCs w:val="16"/>
        </w:rPr>
        <w:t xml:space="preserve"> по 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½ </w:t>
      </w:r>
      <w:r w:rsidRPr="004D12A8">
        <w:rPr>
          <w:rFonts w:ascii="Times New Roman" w:hAnsi="Times New Roman" w:cs="Times New Roman"/>
          <w:sz w:val="16"/>
          <w:szCs w:val="16"/>
        </w:rPr>
        <w:t>-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sz w:val="16"/>
          <w:szCs w:val="16"/>
        </w:rPr>
        <w:t>1 чайной ложке суспензии 1-3 раза/сут</w:t>
      </w:r>
      <w:r w:rsidR="005D5C2A" w:rsidRPr="004D12A8">
        <w:rPr>
          <w:rFonts w:ascii="Times New Roman" w:hAnsi="Times New Roman" w:cs="Times New Roman"/>
          <w:sz w:val="16"/>
          <w:szCs w:val="16"/>
        </w:rPr>
        <w:t>ки</w:t>
      </w:r>
      <w:r w:rsidRPr="004D12A8">
        <w:rPr>
          <w:rFonts w:ascii="Times New Roman" w:hAnsi="Times New Roman" w:cs="Times New Roman"/>
          <w:sz w:val="16"/>
          <w:szCs w:val="16"/>
        </w:rPr>
        <w:t xml:space="preserve"> (от 50 до 300 мг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дигидрохлорида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моногидрата в день в зависимости от показаний).</w:t>
      </w:r>
    </w:p>
    <w:p w14:paraId="6068599B" w14:textId="35649B3C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2464A87C" w14:textId="7D46319D" w:rsidR="001F3552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i/>
          <w:sz w:val="16"/>
          <w:szCs w:val="16"/>
        </w:rPr>
        <w:t xml:space="preserve">Дети от 7 лет: </w:t>
      </w:r>
      <w:r w:rsidRPr="004D12A8">
        <w:rPr>
          <w:rFonts w:ascii="Times New Roman" w:hAnsi="Times New Roman" w:cs="Times New Roman"/>
          <w:sz w:val="16"/>
          <w:szCs w:val="16"/>
        </w:rPr>
        <w:t xml:space="preserve">по 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½ </w:t>
      </w:r>
      <w:r w:rsidRPr="004D12A8">
        <w:rPr>
          <w:rFonts w:ascii="Times New Roman" w:hAnsi="Times New Roman" w:cs="Times New Roman"/>
          <w:sz w:val="16"/>
          <w:szCs w:val="16"/>
        </w:rPr>
        <w:t>-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sz w:val="16"/>
          <w:szCs w:val="16"/>
        </w:rPr>
        <w:t>2 чайных ложки суспензии 1-3 раза/сут</w:t>
      </w:r>
      <w:r w:rsidR="005D5C2A" w:rsidRPr="004D12A8">
        <w:rPr>
          <w:rFonts w:ascii="Times New Roman" w:hAnsi="Times New Roman" w:cs="Times New Roman"/>
          <w:sz w:val="16"/>
          <w:szCs w:val="16"/>
        </w:rPr>
        <w:t>ки</w:t>
      </w:r>
      <w:r w:rsidRPr="004D12A8">
        <w:rPr>
          <w:rFonts w:ascii="Times New Roman" w:hAnsi="Times New Roman" w:cs="Times New Roman"/>
          <w:sz w:val="16"/>
          <w:szCs w:val="16"/>
        </w:rPr>
        <w:t xml:space="preserve"> (от 50 до 600 мг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дигидрохлорида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моногидрата в день в зависимости от показаний). Принимать препарат следует во время или после еды. При нарушениях сна последнюю дневную дозу не следует принимать вечером или на ночь.</w:t>
      </w:r>
    </w:p>
    <w:p w14:paraId="742D1437" w14:textId="4AC08821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252ABE99" w14:textId="08EA3EF6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i/>
          <w:sz w:val="16"/>
          <w:szCs w:val="16"/>
        </w:rPr>
        <w:t>Взрослые:</w:t>
      </w:r>
      <w:r w:rsidRPr="004D12A8">
        <w:rPr>
          <w:rFonts w:ascii="Times New Roman" w:hAnsi="Times New Roman" w:cs="Times New Roman"/>
          <w:sz w:val="16"/>
          <w:szCs w:val="16"/>
        </w:rPr>
        <w:t xml:space="preserve"> по 2 чайных ложки суспензии 3 раза/сут</w:t>
      </w:r>
      <w:r w:rsidR="005D5C2A" w:rsidRPr="004D12A8">
        <w:rPr>
          <w:rFonts w:ascii="Times New Roman" w:hAnsi="Times New Roman" w:cs="Times New Roman"/>
          <w:sz w:val="16"/>
          <w:szCs w:val="16"/>
        </w:rPr>
        <w:t>ки</w:t>
      </w:r>
      <w:r w:rsidRPr="004D12A8">
        <w:rPr>
          <w:rFonts w:ascii="Times New Roman" w:hAnsi="Times New Roman" w:cs="Times New Roman"/>
          <w:sz w:val="16"/>
          <w:szCs w:val="16"/>
        </w:rPr>
        <w:t xml:space="preserve"> (600 мг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дигидрохлорида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моногидрата в сутки).</w:t>
      </w:r>
    </w:p>
    <w:p w14:paraId="38FC8FE3" w14:textId="77777777" w:rsidR="004D12A8" w:rsidRDefault="004D12A8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4A12D0D9" w14:textId="772C745B" w:rsidR="007E4FD9" w:rsidRPr="004D12A8" w:rsidRDefault="007E4FD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lastRenderedPageBreak/>
        <w:t>Длительность терапии зависит от клинической картины заболевания, не менее 8 недель и может быть продолжена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при необходимости</w:t>
      </w:r>
      <w:r w:rsidRPr="004D12A8">
        <w:rPr>
          <w:rFonts w:ascii="Times New Roman" w:hAnsi="Times New Roman" w:cs="Times New Roman"/>
          <w:sz w:val="16"/>
          <w:szCs w:val="16"/>
        </w:rPr>
        <w:t xml:space="preserve">. Как </w:t>
      </w:r>
      <w:r w:rsidR="005D5C2A" w:rsidRPr="004D12A8">
        <w:rPr>
          <w:rFonts w:ascii="Times New Roman" w:hAnsi="Times New Roman" w:cs="Times New Roman"/>
          <w:sz w:val="16"/>
          <w:szCs w:val="16"/>
        </w:rPr>
        <w:t>правило,</w:t>
      </w:r>
      <w:r w:rsidRPr="004D12A8">
        <w:rPr>
          <w:rFonts w:ascii="Times New Roman" w:hAnsi="Times New Roman" w:cs="Times New Roman"/>
          <w:sz w:val="16"/>
          <w:szCs w:val="16"/>
        </w:rPr>
        <w:t xml:space="preserve"> терапевтическ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ий успех достигается после 3-4 </w:t>
      </w:r>
      <w:r w:rsidRPr="004D12A8">
        <w:rPr>
          <w:rFonts w:ascii="Times New Roman" w:hAnsi="Times New Roman" w:cs="Times New Roman"/>
          <w:sz w:val="16"/>
          <w:szCs w:val="16"/>
        </w:rPr>
        <w:t>недель лечения. Оптимальный эффект наступает обычно через 6-12 недель.  У новорожденных с высоким риском развития перинатальной патологии ЦНС средняя продолжительность лечения составляет в среднем 6 месяцев. Через 3 месяца следует проверить наличие показаний для дальнейшего лечения.</w:t>
      </w:r>
    </w:p>
    <w:p w14:paraId="0153B76A" w14:textId="7C5B608F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4193AE31" w14:textId="2778D548" w:rsidR="008E7F44" w:rsidRPr="004D12A8" w:rsidRDefault="007E4FD9" w:rsidP="007E4FD9">
      <w:pPr>
        <w:pStyle w:val="a3"/>
        <w:spacing w:line="153" w:lineRule="exact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 w:rsidR="008E7F44" w:rsidRPr="004D12A8">
        <w:rPr>
          <w:rFonts w:ascii="Times New Roman" w:hAnsi="Times New Roman" w:cs="Times New Roman"/>
          <w:b/>
          <w:bCs/>
          <w:sz w:val="16"/>
          <w:szCs w:val="16"/>
        </w:rPr>
        <w:t>Противопоказания к применению:</w:t>
      </w:r>
    </w:p>
    <w:p w14:paraId="598E6C5C" w14:textId="2BCF86FE" w:rsidR="008E7F44" w:rsidRPr="004D12A8" w:rsidRDefault="00C1518D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- </w:t>
      </w:r>
      <w:r w:rsidR="008E7F44" w:rsidRPr="004D12A8">
        <w:rPr>
          <w:rFonts w:ascii="Times New Roman" w:hAnsi="Times New Roman" w:cs="Times New Roman"/>
          <w:sz w:val="16"/>
          <w:szCs w:val="16"/>
        </w:rPr>
        <w:t xml:space="preserve">повышенная чувствительность к </w:t>
      </w:r>
      <w:proofErr w:type="spellStart"/>
      <w:r w:rsidR="008E7F44" w:rsidRPr="004D12A8">
        <w:rPr>
          <w:rFonts w:ascii="Times New Roman" w:hAnsi="Times New Roman" w:cs="Times New Roman"/>
          <w:sz w:val="16"/>
          <w:szCs w:val="16"/>
        </w:rPr>
        <w:t>пиритинолу</w:t>
      </w:r>
      <w:proofErr w:type="spellEnd"/>
      <w:r w:rsidR="008E7F44" w:rsidRPr="004D12A8">
        <w:rPr>
          <w:rFonts w:ascii="Times New Roman" w:hAnsi="Times New Roman" w:cs="Times New Roman"/>
          <w:sz w:val="16"/>
          <w:szCs w:val="16"/>
        </w:rPr>
        <w:t xml:space="preserve"> и вспомогательным веществам;</w:t>
      </w:r>
    </w:p>
    <w:p w14:paraId="0FE8C77D" w14:textId="77777777" w:rsidR="005D5C2A" w:rsidRPr="004D12A8" w:rsidRDefault="00C1518D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- </w:t>
      </w:r>
      <w:r w:rsidR="008E7F44" w:rsidRPr="004D12A8">
        <w:rPr>
          <w:rFonts w:ascii="Times New Roman" w:hAnsi="Times New Roman" w:cs="Times New Roman"/>
          <w:sz w:val="16"/>
          <w:szCs w:val="16"/>
        </w:rPr>
        <w:t>хронический ревматоидный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артрит;</w:t>
      </w:r>
    </w:p>
    <w:p w14:paraId="2F80E761" w14:textId="77777777" w:rsidR="005D5C2A" w:rsidRPr="004D12A8" w:rsidRDefault="00C1518D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-</w:t>
      </w:r>
      <w:r w:rsidR="005D5C2A" w:rsidRPr="004D12A8">
        <w:rPr>
          <w:rFonts w:ascii="Times New Roman" w:hAnsi="Times New Roman" w:cs="Times New Roman"/>
          <w:sz w:val="16"/>
          <w:szCs w:val="16"/>
        </w:rPr>
        <w:t xml:space="preserve"> </w:t>
      </w:r>
      <w:r w:rsidR="008E7F44" w:rsidRPr="004D12A8">
        <w:rPr>
          <w:rFonts w:ascii="Times New Roman" w:hAnsi="Times New Roman" w:cs="Times New Roman"/>
          <w:sz w:val="16"/>
          <w:szCs w:val="16"/>
        </w:rPr>
        <w:t xml:space="preserve">тяжелая почечная или печеночная недостаточность; </w:t>
      </w:r>
    </w:p>
    <w:p w14:paraId="0FC43BBC" w14:textId="77777777" w:rsidR="005D5C2A" w:rsidRPr="004D12A8" w:rsidRDefault="005D5C2A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- </w:t>
      </w:r>
      <w:r w:rsidR="008E7F44" w:rsidRPr="004D12A8">
        <w:rPr>
          <w:rFonts w:ascii="Times New Roman" w:hAnsi="Times New Roman" w:cs="Times New Roman"/>
          <w:sz w:val="16"/>
          <w:szCs w:val="16"/>
        </w:rPr>
        <w:t xml:space="preserve">тяжелые заболевания крови; </w:t>
      </w:r>
    </w:p>
    <w:p w14:paraId="5CFAB5A1" w14:textId="50A4CA20" w:rsidR="008E7F44" w:rsidRPr="004D12A8" w:rsidRDefault="005D5C2A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- </w:t>
      </w:r>
      <w:r w:rsidR="008E7F44" w:rsidRPr="004D12A8">
        <w:rPr>
          <w:rFonts w:ascii="Times New Roman" w:hAnsi="Times New Roman" w:cs="Times New Roman"/>
          <w:sz w:val="16"/>
          <w:szCs w:val="16"/>
        </w:rPr>
        <w:t>аутоиммунные заболевания: системная красная волчанк</w:t>
      </w:r>
      <w:r w:rsidRPr="004D12A8">
        <w:rPr>
          <w:rFonts w:ascii="Times New Roman" w:hAnsi="Times New Roman" w:cs="Times New Roman"/>
          <w:sz w:val="16"/>
          <w:szCs w:val="16"/>
        </w:rPr>
        <w:t>а, миастения, пузырчатка (острая фаза</w:t>
      </w:r>
      <w:r w:rsidR="008E7F44" w:rsidRPr="004D12A8">
        <w:rPr>
          <w:rFonts w:ascii="Times New Roman" w:hAnsi="Times New Roman" w:cs="Times New Roman"/>
          <w:sz w:val="16"/>
          <w:szCs w:val="16"/>
        </w:rPr>
        <w:t xml:space="preserve"> или в анамнезе).</w:t>
      </w:r>
    </w:p>
    <w:p w14:paraId="49FA942D" w14:textId="77777777" w:rsidR="008E7F44" w:rsidRPr="004D12A8" w:rsidRDefault="008E7F44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55797CEA" w14:textId="65D25B2E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Применение при беременности и кормлении грудью</w:t>
      </w:r>
      <w:r w:rsidR="005D5C2A" w:rsidRPr="004D12A8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30BA0409" w14:textId="4D7554A6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Данные для ограниченного числа беременных женщин, применявших данный препарат, свидетельствуют об отсутствии каких-либо нежелательных воздействий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на беременность или здоровье плода/новорожденного. Другие значимые эпидемиологические данные в настоящее время отсутствуют. Исследования на животных не обнаружили какого-либо прямого или непрямого нежелательного воздействия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на беременность, эмбриональное развитие, роды или постнатальное развитие.</w:t>
      </w:r>
    </w:p>
    <w:p w14:paraId="6B399DBD" w14:textId="76F2C778" w:rsidR="00B820CF" w:rsidRPr="004D12A8" w:rsidRDefault="006E747C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CEE3AB4" wp14:editId="5ADB3A82">
            <wp:simplePos x="0" y="0"/>
            <wp:positionH relativeFrom="column">
              <wp:posOffset>-299085</wp:posOffset>
            </wp:positionH>
            <wp:positionV relativeFrom="paragraph">
              <wp:posOffset>-1270</wp:posOffset>
            </wp:positionV>
            <wp:extent cx="5731510" cy="35820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55F03" w14:textId="217339C6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проникает через плацентарный барьер и его незнач</w:t>
      </w:r>
      <w:r w:rsidR="005D5C2A" w:rsidRPr="004D12A8">
        <w:rPr>
          <w:rFonts w:ascii="Times New Roman" w:hAnsi="Times New Roman" w:cs="Times New Roman"/>
          <w:sz w:val="16"/>
          <w:szCs w:val="16"/>
        </w:rPr>
        <w:t>ительные количества (максимум 0,</w:t>
      </w:r>
      <w:r w:rsidRPr="004D12A8">
        <w:rPr>
          <w:rFonts w:ascii="Times New Roman" w:hAnsi="Times New Roman" w:cs="Times New Roman"/>
          <w:sz w:val="16"/>
          <w:szCs w:val="16"/>
        </w:rPr>
        <w:t xml:space="preserve">4%)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экскретируются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в грудное молоко. Угроза для ребенка отсутствует.</w:t>
      </w:r>
    </w:p>
    <w:p w14:paraId="77FAB999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68AF15AB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Препарат следует применять, только если ожидаемая польза для матери превышает возможный риск для плода и ребенка.</w:t>
      </w:r>
    </w:p>
    <w:p w14:paraId="02E63D24" w14:textId="77777777" w:rsidR="004D12A8" w:rsidRPr="004D12A8" w:rsidRDefault="004D12A8" w:rsidP="004D12A8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Побочное действие:</w:t>
      </w:r>
    </w:p>
    <w:p w14:paraId="40E07719" w14:textId="77777777" w:rsidR="00473006" w:rsidRDefault="006E747C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73006">
        <w:rPr>
          <w:rFonts w:ascii="Times New Roman" w:hAnsi="Times New Roman" w:cs="Times New Roman"/>
          <w:i/>
          <w:sz w:val="16"/>
          <w:szCs w:val="16"/>
        </w:rPr>
        <w:t>Со стороны пищеварительной системы:</w:t>
      </w:r>
      <w:r w:rsidRPr="006E747C">
        <w:rPr>
          <w:rFonts w:ascii="Times New Roman" w:hAnsi="Times New Roman" w:cs="Times New Roman"/>
          <w:sz w:val="16"/>
          <w:szCs w:val="16"/>
        </w:rPr>
        <w:t xml:space="preserve"> возможны тошнота, рвота, диарея; редко - потеря аппетита, изменение вкусовой чувствительности, нарушение функции печени (повышение уровня </w:t>
      </w:r>
      <w:proofErr w:type="spellStart"/>
      <w:r w:rsidRPr="006E747C">
        <w:rPr>
          <w:rFonts w:ascii="Times New Roman" w:hAnsi="Times New Roman" w:cs="Times New Roman"/>
          <w:sz w:val="16"/>
          <w:szCs w:val="16"/>
        </w:rPr>
        <w:t>трансаминаз</w:t>
      </w:r>
      <w:proofErr w:type="spellEnd"/>
      <w:r w:rsidRPr="006E747C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E747C">
        <w:rPr>
          <w:rFonts w:ascii="Times New Roman" w:hAnsi="Times New Roman" w:cs="Times New Roman"/>
          <w:sz w:val="16"/>
          <w:szCs w:val="16"/>
        </w:rPr>
        <w:t>холестаз</w:t>
      </w:r>
      <w:proofErr w:type="spellEnd"/>
      <w:r w:rsidRPr="006E747C">
        <w:rPr>
          <w:rFonts w:ascii="Times New Roman" w:hAnsi="Times New Roman" w:cs="Times New Roman"/>
          <w:sz w:val="16"/>
          <w:szCs w:val="16"/>
        </w:rPr>
        <w:t xml:space="preserve">). </w:t>
      </w:r>
    </w:p>
    <w:p w14:paraId="55EFFCC0" w14:textId="77777777" w:rsidR="00473006" w:rsidRDefault="006E747C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73006">
        <w:rPr>
          <w:rFonts w:ascii="Times New Roman" w:hAnsi="Times New Roman" w:cs="Times New Roman"/>
          <w:i/>
          <w:sz w:val="16"/>
          <w:szCs w:val="16"/>
        </w:rPr>
        <w:t>Со стороны ЦНС:</w:t>
      </w:r>
      <w:r w:rsidRPr="006E747C">
        <w:rPr>
          <w:rFonts w:ascii="Times New Roman" w:hAnsi="Times New Roman" w:cs="Times New Roman"/>
          <w:sz w:val="16"/>
          <w:szCs w:val="16"/>
        </w:rPr>
        <w:t xml:space="preserve"> возможны нарушения сна; редко - повышенная возбудимость, головная боль, головокружение, утомляемость. </w:t>
      </w:r>
    </w:p>
    <w:p w14:paraId="2AD82CAF" w14:textId="72C042F7" w:rsidR="004D12A8" w:rsidRPr="004D12A8" w:rsidRDefault="006E747C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73006">
        <w:rPr>
          <w:rFonts w:ascii="Times New Roman" w:hAnsi="Times New Roman" w:cs="Times New Roman"/>
          <w:i/>
          <w:sz w:val="16"/>
          <w:szCs w:val="16"/>
        </w:rPr>
        <w:t>Прочие:</w:t>
      </w:r>
      <w:r w:rsidRPr="006E747C">
        <w:rPr>
          <w:rFonts w:ascii="Times New Roman" w:hAnsi="Times New Roman" w:cs="Times New Roman"/>
          <w:sz w:val="16"/>
          <w:szCs w:val="16"/>
        </w:rPr>
        <w:t xml:space="preserve"> возможны аллергические реакции различной степени тяжести, проявляющиеся обычно в виде высыпаний на коже или слизистых оболочках, зуд, повышение температуры тела. При применении препарата по показаниям в рекомендуемых дозах развитие побочных эффектов маловероятно.</w:t>
      </w:r>
    </w:p>
    <w:p w14:paraId="1D3DE1FA" w14:textId="77777777" w:rsidR="00376605" w:rsidRPr="004D12A8" w:rsidRDefault="00376605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A12EB91" w14:textId="2ED0D751" w:rsidR="00376605" w:rsidRPr="004D12A8" w:rsidRDefault="00376605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4D12A8">
        <w:rPr>
          <w:rFonts w:ascii="Times New Roman" w:hAnsi="Times New Roman" w:cs="Times New Roman"/>
          <w:b/>
          <w:sz w:val="16"/>
          <w:szCs w:val="16"/>
        </w:rPr>
        <w:t>Особые указания:</w:t>
      </w:r>
    </w:p>
    <w:p w14:paraId="72E3F8E8" w14:textId="3EC2D1C7" w:rsidR="00376605" w:rsidRPr="004D12A8" w:rsidRDefault="00B46B5D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Н</w:t>
      </w:r>
      <w:r w:rsidR="00376605" w:rsidRPr="004D12A8">
        <w:rPr>
          <w:rFonts w:ascii="Times New Roman" w:hAnsi="Times New Roman" w:cs="Times New Roman"/>
          <w:sz w:val="16"/>
          <w:szCs w:val="16"/>
        </w:rPr>
        <w:t xml:space="preserve">е рекомендуется назначать </w:t>
      </w:r>
      <w:r w:rsidRPr="004D12A8">
        <w:rPr>
          <w:rFonts w:ascii="Times New Roman" w:hAnsi="Times New Roman" w:cs="Times New Roman"/>
          <w:sz w:val="16"/>
          <w:szCs w:val="16"/>
        </w:rPr>
        <w:t>последнюю дозу препарата в вечерние часы.</w:t>
      </w:r>
    </w:p>
    <w:p w14:paraId="1FDF4153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52D9DED3" w14:textId="5200D019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Применение при нарушениях функции печени</w:t>
      </w:r>
      <w:r w:rsidR="005D5C2A" w:rsidRPr="004D12A8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0B461E0C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С осторожностью следует назначать препарат пациентам с тяжелой печеночной недостаточностью.</w:t>
      </w:r>
    </w:p>
    <w:p w14:paraId="787EDEE0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1BFB5A39" w14:textId="043C2780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Применение при нарушениях функции почек</w:t>
      </w:r>
      <w:r w:rsidR="005D5C2A" w:rsidRPr="004D12A8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14C10876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С осторожностью следует назначать препарат пациентам с тяжелой почечной недостаточностью.</w:t>
      </w:r>
    </w:p>
    <w:p w14:paraId="075F0CFF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4C6E62D8" w14:textId="12C419DE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Применение у детей</w:t>
      </w:r>
      <w:r w:rsidR="005D5C2A" w:rsidRPr="004D12A8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21BA5C27" w14:textId="41D2D95A" w:rsidR="00AC5649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Назначают детям с 3-го дня после рождения.</w:t>
      </w:r>
    </w:p>
    <w:p w14:paraId="76A8A29B" w14:textId="449082B2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5B7BCF14" w14:textId="08210E40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Лекарственное взаимодействие</w:t>
      </w:r>
      <w:r w:rsidR="005D5C2A" w:rsidRPr="004D12A8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14:paraId="602E9407" w14:textId="37C40882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Пиритинол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 может потенцировать побочные реакции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пеницилламина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, препаратов золота,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сульфасалазина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4D12A8">
        <w:rPr>
          <w:rFonts w:ascii="Times New Roman" w:hAnsi="Times New Roman" w:cs="Times New Roman"/>
          <w:sz w:val="16"/>
          <w:szCs w:val="16"/>
        </w:rPr>
        <w:t>левамизола</w:t>
      </w:r>
      <w:proofErr w:type="spellEnd"/>
      <w:r w:rsidRPr="004D12A8">
        <w:rPr>
          <w:rFonts w:ascii="Times New Roman" w:hAnsi="Times New Roman" w:cs="Times New Roman"/>
          <w:sz w:val="16"/>
          <w:szCs w:val="16"/>
        </w:rPr>
        <w:t>.</w:t>
      </w:r>
    </w:p>
    <w:p w14:paraId="1B6BE1A0" w14:textId="77777777" w:rsidR="00B820CF" w:rsidRPr="004D12A8" w:rsidRDefault="00B820CF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056E0FA0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Условия хранения:</w:t>
      </w:r>
    </w:p>
    <w:p w14:paraId="6A5A1D3A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При температуре не выше 25 °С.</w:t>
      </w:r>
    </w:p>
    <w:p w14:paraId="1E202B70" w14:textId="77777777" w:rsidR="00AC5649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Хранить в месте, недоступном для детей.</w:t>
      </w:r>
    </w:p>
    <w:p w14:paraId="0EE8CB98" w14:textId="77777777" w:rsidR="00312476" w:rsidRDefault="00312476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12E8D884" w14:textId="77777777" w:rsidR="00312476" w:rsidRDefault="00312476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312476">
        <w:rPr>
          <w:rFonts w:ascii="Times New Roman" w:hAnsi="Times New Roman" w:cs="Times New Roman"/>
          <w:b/>
          <w:sz w:val="16"/>
          <w:szCs w:val="16"/>
        </w:rPr>
        <w:t>Форма выпуска: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3D73A99" w14:textId="09C6EF03" w:rsidR="00312476" w:rsidRPr="004D12A8" w:rsidRDefault="00312476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bookmarkStart w:id="1" w:name="_GoBack"/>
      <w:r>
        <w:rPr>
          <w:rFonts w:ascii="Times New Roman" w:hAnsi="Times New Roman" w:cs="Times New Roman"/>
          <w:sz w:val="16"/>
          <w:szCs w:val="16"/>
        </w:rPr>
        <w:t>Суспензия по 200 мл во флаконе. Один флакон в упаковке.</w:t>
      </w:r>
    </w:p>
    <w:p w14:paraId="532F3AB5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bookmarkEnd w:id="1"/>
    <w:p w14:paraId="54D5E92D" w14:textId="77777777" w:rsidR="00473006" w:rsidRDefault="00AC5649" w:rsidP="00B46B5D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Срок годности:</w:t>
      </w:r>
      <w:r w:rsidR="00B46B5D" w:rsidRPr="004D12A8">
        <w:rPr>
          <w:rFonts w:ascii="Times New Roman" w:hAnsi="Times New Roman" w:cs="Times New Roman"/>
          <w:b/>
          <w:bCs/>
          <w:sz w:val="16"/>
          <w:szCs w:val="16"/>
        </w:rPr>
        <w:t xml:space="preserve">  </w:t>
      </w:r>
    </w:p>
    <w:p w14:paraId="3C72CCD0" w14:textId="77777777" w:rsidR="00473006" w:rsidRDefault="00AC5649" w:rsidP="00B46B5D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 xml:space="preserve">Указано на упаковке. </w:t>
      </w:r>
    </w:p>
    <w:p w14:paraId="0B6F78CA" w14:textId="1B28211B" w:rsidR="00AC5649" w:rsidRPr="004D12A8" w:rsidRDefault="00AC5649" w:rsidP="00B46B5D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Не использовать по истечении</w:t>
      </w:r>
      <w:r w:rsidR="00B46B5D" w:rsidRPr="004D12A8">
        <w:rPr>
          <w:rFonts w:ascii="Times New Roman" w:hAnsi="Times New Roman" w:cs="Times New Roman"/>
          <w:sz w:val="16"/>
          <w:szCs w:val="16"/>
        </w:rPr>
        <w:t xml:space="preserve">  </w:t>
      </w:r>
      <w:r w:rsidRPr="004D12A8">
        <w:rPr>
          <w:rFonts w:ascii="Times New Roman" w:hAnsi="Times New Roman" w:cs="Times New Roman"/>
          <w:sz w:val="16"/>
          <w:szCs w:val="16"/>
        </w:rPr>
        <w:t xml:space="preserve">срока годности. </w:t>
      </w:r>
    </w:p>
    <w:p w14:paraId="4E799055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6D8ABE9B" w14:textId="77777777" w:rsidR="00473006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sz w:val="16"/>
          <w:szCs w:val="16"/>
        </w:rPr>
        <w:t>Условия отпуска:</w:t>
      </w:r>
      <w:r w:rsidRPr="004D12A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8A2FA80" w14:textId="7EBF2A2E" w:rsidR="00AC5649" w:rsidRPr="004D12A8" w:rsidRDefault="00B46B5D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  <w:r w:rsidRPr="004D12A8">
        <w:rPr>
          <w:rFonts w:ascii="Times New Roman" w:hAnsi="Times New Roman" w:cs="Times New Roman"/>
          <w:sz w:val="16"/>
          <w:szCs w:val="16"/>
        </w:rPr>
        <w:t>П</w:t>
      </w:r>
      <w:r w:rsidR="00B820CF" w:rsidRPr="004D12A8">
        <w:rPr>
          <w:rFonts w:ascii="Times New Roman" w:hAnsi="Times New Roman" w:cs="Times New Roman"/>
          <w:sz w:val="16"/>
          <w:szCs w:val="16"/>
        </w:rPr>
        <w:t>о</w:t>
      </w:r>
      <w:r w:rsidR="00AC5649" w:rsidRPr="004D12A8">
        <w:rPr>
          <w:rFonts w:ascii="Times New Roman" w:hAnsi="Times New Roman" w:cs="Times New Roman"/>
          <w:sz w:val="16"/>
          <w:szCs w:val="16"/>
        </w:rPr>
        <w:t xml:space="preserve"> рецепт</w:t>
      </w:r>
      <w:r w:rsidR="00B820CF" w:rsidRPr="004D12A8">
        <w:rPr>
          <w:rFonts w:ascii="Times New Roman" w:hAnsi="Times New Roman" w:cs="Times New Roman"/>
          <w:sz w:val="16"/>
          <w:szCs w:val="16"/>
        </w:rPr>
        <w:t>у</w:t>
      </w:r>
      <w:r w:rsidR="00AC5649" w:rsidRPr="004D12A8">
        <w:rPr>
          <w:rFonts w:ascii="Times New Roman" w:hAnsi="Times New Roman" w:cs="Times New Roman"/>
          <w:sz w:val="16"/>
          <w:szCs w:val="16"/>
        </w:rPr>
        <w:t>.</w:t>
      </w:r>
    </w:p>
    <w:p w14:paraId="0F70D060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sz w:val="16"/>
          <w:szCs w:val="16"/>
        </w:rPr>
      </w:pPr>
    </w:p>
    <w:p w14:paraId="75F6BE7A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color w:val="1F1F1F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Произведено</w:t>
      </w:r>
      <w:r w:rsidRPr="004D12A8">
        <w:rPr>
          <w:rFonts w:ascii="Times New Roman" w:hAnsi="Times New Roman" w:cs="Times New Roman"/>
          <w:b/>
          <w:bCs/>
          <w:color w:val="1F1F1F"/>
          <w:spacing w:val="13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sz w:val="16"/>
          <w:szCs w:val="16"/>
        </w:rPr>
        <w:t>для:</w:t>
      </w:r>
    </w:p>
    <w:p w14:paraId="15F632BA" w14:textId="169178C2" w:rsidR="00AC5649" w:rsidRPr="004D12A8" w:rsidRDefault="00BE00BE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</w:pP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  <w:lang w:val="en-US"/>
        </w:rPr>
        <w:t>MAXX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>-</w:t>
      </w:r>
      <w:r w:rsidR="005D5C2A"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  <w:lang w:val="en-US"/>
        </w:rPr>
        <w:t>PHARM</w:t>
      </w:r>
      <w:r w:rsidR="00AC5649" w:rsidRPr="004D12A8">
        <w:rPr>
          <w:rFonts w:ascii="Times New Roman" w:hAnsi="Times New Roman" w:cs="Times New Roman"/>
          <w:b/>
          <w:bCs/>
          <w:color w:val="1F1F1F"/>
          <w:w w:val="95"/>
          <w:sz w:val="16"/>
          <w:szCs w:val="16"/>
        </w:rPr>
        <w:t xml:space="preserve"> LTD.</w:t>
      </w:r>
    </w:p>
    <w:p w14:paraId="2104CC55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color w:val="1F1F1F"/>
          <w:sz w:val="16"/>
          <w:szCs w:val="16"/>
        </w:rPr>
      </w:pPr>
      <w:r w:rsidRPr="004D12A8">
        <w:rPr>
          <w:rFonts w:ascii="Times New Roman" w:hAnsi="Times New Roman" w:cs="Times New Roman"/>
          <w:b/>
          <w:color w:val="1F1F1F"/>
          <w:sz w:val="16"/>
          <w:szCs w:val="16"/>
        </w:rPr>
        <w:t>Лондон,</w:t>
      </w:r>
      <w:r w:rsidRPr="004D12A8">
        <w:rPr>
          <w:rFonts w:ascii="Times New Roman" w:hAnsi="Times New Roman" w:cs="Times New Roman"/>
          <w:b/>
          <w:color w:val="1F1F1F"/>
          <w:spacing w:val="1"/>
          <w:sz w:val="16"/>
          <w:szCs w:val="16"/>
        </w:rPr>
        <w:t xml:space="preserve"> </w:t>
      </w:r>
      <w:r w:rsidRPr="004D12A8">
        <w:rPr>
          <w:rFonts w:ascii="Times New Roman" w:hAnsi="Times New Roman" w:cs="Times New Roman"/>
          <w:b/>
          <w:color w:val="1F1F1F"/>
          <w:sz w:val="16"/>
          <w:szCs w:val="16"/>
        </w:rPr>
        <w:t>Великобритания</w:t>
      </w:r>
    </w:p>
    <w:p w14:paraId="27BA9F6D" w14:textId="77777777" w:rsidR="004D12A8" w:rsidRPr="004D12A8" w:rsidRDefault="004D12A8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color w:val="1F1F1F"/>
          <w:sz w:val="16"/>
          <w:szCs w:val="16"/>
        </w:rPr>
      </w:pPr>
    </w:p>
    <w:p w14:paraId="501FACA6" w14:textId="77777777" w:rsidR="00AC5649" w:rsidRPr="004D12A8" w:rsidRDefault="00AC5649" w:rsidP="00CF0827">
      <w:pPr>
        <w:pStyle w:val="a3"/>
        <w:spacing w:line="153" w:lineRule="exact"/>
        <w:ind w:left="179"/>
        <w:jc w:val="both"/>
        <w:rPr>
          <w:rFonts w:ascii="Times New Roman" w:hAnsi="Times New Roman" w:cs="Times New Roman"/>
          <w:b/>
          <w:color w:val="1F1F1F"/>
          <w:sz w:val="16"/>
          <w:szCs w:val="16"/>
        </w:rPr>
      </w:pPr>
    </w:p>
    <w:p w14:paraId="48282FB4" w14:textId="77777777" w:rsidR="002F7595" w:rsidRPr="004D12A8" w:rsidRDefault="002F7595" w:rsidP="00CF0827">
      <w:pPr>
        <w:pStyle w:val="a3"/>
        <w:spacing w:line="154" w:lineRule="exact"/>
        <w:rPr>
          <w:rFonts w:ascii="Times New Roman" w:hAnsi="Times New Roman" w:cs="Times New Roman"/>
          <w:color w:val="1F1F1F"/>
          <w:spacing w:val="4"/>
          <w:w w:val="90"/>
          <w:sz w:val="16"/>
          <w:szCs w:val="16"/>
          <w:lang w:val="en-US"/>
        </w:rPr>
      </w:pPr>
    </w:p>
    <w:sectPr w:rsidR="002F7595" w:rsidRPr="004D12A8">
      <w:type w:val="continuous"/>
      <w:pgSz w:w="7940" w:h="14180"/>
      <w:pgMar w:top="360" w:right="26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09E4"/>
    <w:multiLevelType w:val="hybridMultilevel"/>
    <w:tmpl w:val="52C246AC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463A6DFE"/>
    <w:multiLevelType w:val="hybridMultilevel"/>
    <w:tmpl w:val="FAF635FA"/>
    <w:lvl w:ilvl="0" w:tplc="473429D0">
      <w:numFmt w:val="bullet"/>
      <w:lvlText w:val="•"/>
      <w:lvlJc w:val="left"/>
      <w:pPr>
        <w:ind w:left="315" w:hanging="138"/>
      </w:pPr>
      <w:rPr>
        <w:rFonts w:ascii="Arial" w:eastAsia="Arial" w:hAnsi="Arial" w:cs="Arial" w:hint="default"/>
        <w:color w:val="1F1F1F"/>
        <w:w w:val="87"/>
        <w:sz w:val="15"/>
        <w:szCs w:val="15"/>
        <w:lang w:val="ru-RU" w:eastAsia="en-US" w:bidi="ar-SA"/>
      </w:rPr>
    </w:lvl>
    <w:lvl w:ilvl="1" w:tplc="5FD019EE">
      <w:numFmt w:val="bullet"/>
      <w:lvlText w:val="•"/>
      <w:lvlJc w:val="left"/>
      <w:pPr>
        <w:ind w:left="650" w:hanging="138"/>
      </w:pPr>
      <w:rPr>
        <w:rFonts w:hint="default"/>
        <w:lang w:val="ru-RU" w:eastAsia="en-US" w:bidi="ar-SA"/>
      </w:rPr>
    </w:lvl>
    <w:lvl w:ilvl="2" w:tplc="2A2AE74A">
      <w:numFmt w:val="bullet"/>
      <w:lvlText w:val="•"/>
      <w:lvlJc w:val="left"/>
      <w:pPr>
        <w:ind w:left="980" w:hanging="138"/>
      </w:pPr>
      <w:rPr>
        <w:rFonts w:hint="default"/>
        <w:lang w:val="ru-RU" w:eastAsia="en-US" w:bidi="ar-SA"/>
      </w:rPr>
    </w:lvl>
    <w:lvl w:ilvl="3" w:tplc="B8B6C67C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4" w:tplc="316C6BDA">
      <w:numFmt w:val="bullet"/>
      <w:lvlText w:val="•"/>
      <w:lvlJc w:val="left"/>
      <w:pPr>
        <w:ind w:left="1640" w:hanging="138"/>
      </w:pPr>
      <w:rPr>
        <w:rFonts w:hint="default"/>
        <w:lang w:val="ru-RU" w:eastAsia="en-US" w:bidi="ar-SA"/>
      </w:rPr>
    </w:lvl>
    <w:lvl w:ilvl="5" w:tplc="E65A8BEA">
      <w:numFmt w:val="bullet"/>
      <w:lvlText w:val="•"/>
      <w:lvlJc w:val="left"/>
      <w:pPr>
        <w:ind w:left="1970" w:hanging="138"/>
      </w:pPr>
      <w:rPr>
        <w:rFonts w:hint="default"/>
        <w:lang w:val="ru-RU" w:eastAsia="en-US" w:bidi="ar-SA"/>
      </w:rPr>
    </w:lvl>
    <w:lvl w:ilvl="6" w:tplc="24123A5A">
      <w:numFmt w:val="bullet"/>
      <w:lvlText w:val="•"/>
      <w:lvlJc w:val="left"/>
      <w:pPr>
        <w:ind w:left="2301" w:hanging="138"/>
      </w:pPr>
      <w:rPr>
        <w:rFonts w:hint="default"/>
        <w:lang w:val="ru-RU" w:eastAsia="en-US" w:bidi="ar-SA"/>
      </w:rPr>
    </w:lvl>
    <w:lvl w:ilvl="7" w:tplc="0C100AEA">
      <w:numFmt w:val="bullet"/>
      <w:lvlText w:val="•"/>
      <w:lvlJc w:val="left"/>
      <w:pPr>
        <w:ind w:left="2631" w:hanging="138"/>
      </w:pPr>
      <w:rPr>
        <w:rFonts w:hint="default"/>
        <w:lang w:val="ru-RU" w:eastAsia="en-US" w:bidi="ar-SA"/>
      </w:rPr>
    </w:lvl>
    <w:lvl w:ilvl="8" w:tplc="1B723FB6">
      <w:numFmt w:val="bullet"/>
      <w:lvlText w:val="•"/>
      <w:lvlJc w:val="left"/>
      <w:pPr>
        <w:ind w:left="2961" w:hanging="13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57530"/>
    <w:rsid w:val="00045928"/>
    <w:rsid w:val="001F3552"/>
    <w:rsid w:val="002E5C1D"/>
    <w:rsid w:val="002F052A"/>
    <w:rsid w:val="002F373E"/>
    <w:rsid w:val="002F7595"/>
    <w:rsid w:val="00311084"/>
    <w:rsid w:val="00312476"/>
    <w:rsid w:val="00347D7A"/>
    <w:rsid w:val="00376605"/>
    <w:rsid w:val="0043374C"/>
    <w:rsid w:val="00473006"/>
    <w:rsid w:val="004D12A8"/>
    <w:rsid w:val="004F76E8"/>
    <w:rsid w:val="00547328"/>
    <w:rsid w:val="005D5C2A"/>
    <w:rsid w:val="00632757"/>
    <w:rsid w:val="00680763"/>
    <w:rsid w:val="006E4961"/>
    <w:rsid w:val="006E747C"/>
    <w:rsid w:val="007B59F1"/>
    <w:rsid w:val="007E4FD9"/>
    <w:rsid w:val="008021D6"/>
    <w:rsid w:val="008A7C78"/>
    <w:rsid w:val="008E7F44"/>
    <w:rsid w:val="00904A57"/>
    <w:rsid w:val="009208FE"/>
    <w:rsid w:val="00AC5649"/>
    <w:rsid w:val="00AD4EB8"/>
    <w:rsid w:val="00B46B5D"/>
    <w:rsid w:val="00B820CF"/>
    <w:rsid w:val="00BA0AD9"/>
    <w:rsid w:val="00BC7444"/>
    <w:rsid w:val="00BD12E5"/>
    <w:rsid w:val="00BE00BE"/>
    <w:rsid w:val="00C1518D"/>
    <w:rsid w:val="00CF0827"/>
    <w:rsid w:val="00D86FCF"/>
    <w:rsid w:val="00D87DEF"/>
    <w:rsid w:val="00D931E9"/>
    <w:rsid w:val="00DD71DA"/>
    <w:rsid w:val="00E57530"/>
    <w:rsid w:val="00E77A7F"/>
    <w:rsid w:val="00E90719"/>
    <w:rsid w:val="00FE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C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5"/>
      <w:szCs w:val="15"/>
    </w:rPr>
  </w:style>
  <w:style w:type="paragraph" w:styleId="a5">
    <w:name w:val="Title"/>
    <w:basedOn w:val="a"/>
    <w:uiPriority w:val="10"/>
    <w:qFormat/>
    <w:pPr>
      <w:ind w:left="2364" w:hanging="920"/>
    </w:pPr>
    <w:rPr>
      <w:sz w:val="23"/>
      <w:szCs w:val="23"/>
    </w:rPr>
  </w:style>
  <w:style w:type="paragraph" w:styleId="a6">
    <w:name w:val="List Paragraph"/>
    <w:basedOn w:val="a"/>
    <w:uiPriority w:val="1"/>
    <w:qFormat/>
    <w:pPr>
      <w:spacing w:line="154" w:lineRule="exact"/>
      <w:ind w:left="308" w:hanging="13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B59F1"/>
    <w:rPr>
      <w:rFonts w:ascii="Arial" w:eastAsia="Arial" w:hAnsi="Arial" w:cs="Arial"/>
      <w:sz w:val="15"/>
      <w:szCs w:val="15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E74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747C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5"/>
      <w:szCs w:val="15"/>
    </w:rPr>
  </w:style>
  <w:style w:type="paragraph" w:styleId="a5">
    <w:name w:val="Title"/>
    <w:basedOn w:val="a"/>
    <w:uiPriority w:val="10"/>
    <w:qFormat/>
    <w:pPr>
      <w:ind w:left="2364" w:hanging="920"/>
    </w:pPr>
    <w:rPr>
      <w:sz w:val="23"/>
      <w:szCs w:val="23"/>
    </w:rPr>
  </w:style>
  <w:style w:type="paragraph" w:styleId="a6">
    <w:name w:val="List Paragraph"/>
    <w:basedOn w:val="a"/>
    <w:uiPriority w:val="1"/>
    <w:qFormat/>
    <w:pPr>
      <w:spacing w:line="154" w:lineRule="exact"/>
      <w:ind w:left="308" w:hanging="13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B59F1"/>
    <w:rPr>
      <w:rFonts w:ascii="Arial" w:eastAsia="Arial" w:hAnsi="Arial" w:cs="Arial"/>
      <w:sz w:val="15"/>
      <w:szCs w:val="15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E74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747C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87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96102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237145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8114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175B3-AF78-497C-8C3B-AC0B29EA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VG_Calsinorm_susp_150ml.cdr</vt:lpstr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VG_Calsinorm_susp_150ml.cdr</dc:title>
  <dc:creator>Kodirov Daler</dc:creator>
  <cp:lastModifiedBy>admin</cp:lastModifiedBy>
  <cp:revision>33</cp:revision>
  <dcterms:created xsi:type="dcterms:W3CDTF">2023-05-16T14:39:00Z</dcterms:created>
  <dcterms:modified xsi:type="dcterms:W3CDTF">2024-03-18T02:24:00Z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CorelDRAW 2019</vt:lpwstr>
  </property>
  <property fmtid="{D5CDD505-2E9C-101B-9397-08002B2CF9AE}" pid="4" name="LastSaved">
    <vt:filetime>2023-05-16T00:00:00Z</vt:filetime>
  </property>
</Properties>
</file>