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8545" w14:textId="7E68E90B" w:rsidR="00C31C31" w:rsidRPr="00FE0985" w:rsidRDefault="00B03826" w:rsidP="00C31C31">
      <w:pPr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FE0985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                      </w:t>
      </w:r>
      <w:r w:rsidR="00CB610C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</w:t>
      </w:r>
      <w:r w:rsidRPr="00FE0985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ЭЛИТЖЕНЬ</w:t>
      </w:r>
    </w:p>
    <w:p w14:paraId="5AAE7CA9" w14:textId="77777777" w:rsidR="00C31C31" w:rsidRPr="00FE0985" w:rsidRDefault="00C31C31" w:rsidP="00C31C31">
      <w:pP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2C6ADE35" w14:textId="5EB5C58F" w:rsidR="00CB610C" w:rsidRDefault="00CB610C" w:rsidP="00CB610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C31C31" w:rsidRPr="00FE09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</w:t>
      </w:r>
    </w:p>
    <w:p w14:paraId="2B97DFAF" w14:textId="30483F6B" w:rsidR="00C31C31" w:rsidRPr="00FE0985" w:rsidRDefault="00CB610C" w:rsidP="00C31C3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C31C31" w:rsidRPr="00FE09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медицинскому применению лекарственного средства</w:t>
      </w:r>
    </w:p>
    <w:p w14:paraId="5E8482A4" w14:textId="77777777" w:rsidR="00CB610C" w:rsidRDefault="00A01D98" w:rsidP="00C31C31">
      <w:pPr>
        <w:spacing w:before="180" w:after="180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FE098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1" allowOverlap="1" wp14:anchorId="53ECD017" wp14:editId="156EAACE">
            <wp:simplePos x="0" y="0"/>
            <wp:positionH relativeFrom="column">
              <wp:posOffset>-299085</wp:posOffset>
            </wp:positionH>
            <wp:positionV relativeFrom="paragraph">
              <wp:posOffset>1752600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C3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Торговое название препарата: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 </w:t>
      </w:r>
      <w:proofErr w:type="spellStart"/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Элитжень</w:t>
      </w:r>
      <w:proofErr w:type="spellEnd"/>
      <w:r w:rsidR="00B03826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.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="0081183D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МНН</w:t>
      </w:r>
      <w:r w:rsidR="00C31C3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:</w:t>
      </w:r>
      <w:r w:rsidR="00B03826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 </w:t>
      </w:r>
      <w:proofErr w:type="spellStart"/>
      <w:r w:rsidR="00B03826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Поликрезулен</w:t>
      </w:r>
      <w:proofErr w:type="spellEnd"/>
      <w:r w:rsidR="00B03826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.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="00C31C3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Лекарственная форма:</w:t>
      </w:r>
      <w:r w:rsidR="00CB610C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 С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уппозитории вагинальные</w:t>
      </w:r>
      <w:r w:rsidR="00B03826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.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proofErr w:type="spellStart"/>
      <w:proofErr w:type="gramStart"/>
      <w:r w:rsidR="00C31C3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C</w:t>
      </w:r>
      <w:proofErr w:type="gramEnd"/>
      <w:r w:rsidR="00C31C3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остав</w:t>
      </w:r>
      <w:proofErr w:type="spellEnd"/>
      <w:r w:rsidR="00C31C3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:</w:t>
      </w:r>
      <w:r w:rsidR="00A5307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="00CB610C">
        <w:rPr>
          <w:rFonts w:ascii="Times New Roman" w:eastAsia="Times New Roman" w:hAnsi="Times New Roman" w:cs="Times New Roman"/>
          <w:i/>
          <w:color w:val="242424"/>
          <w:sz w:val="20"/>
          <w:szCs w:val="20"/>
          <w:lang w:eastAsia="ru-RU"/>
        </w:rPr>
        <w:t>Каждый</w:t>
      </w:r>
      <w:r w:rsidR="00C31C31" w:rsidRPr="00FE0985">
        <w:rPr>
          <w:rFonts w:ascii="Times New Roman" w:eastAsia="Times New Roman" w:hAnsi="Times New Roman" w:cs="Times New Roman"/>
          <w:i/>
          <w:color w:val="242424"/>
          <w:sz w:val="20"/>
          <w:szCs w:val="20"/>
          <w:lang w:eastAsia="ru-RU"/>
        </w:rPr>
        <w:t xml:space="preserve"> суппозиторий содержит: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="0088777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А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ктивное вещество: </w:t>
      </w:r>
      <w:proofErr w:type="spellStart"/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поликрезулена</w:t>
      </w:r>
      <w:proofErr w:type="spellEnd"/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или полиметилен-мета-</w:t>
      </w:r>
      <w:proofErr w:type="spellStart"/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крез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олсульфоновой</w:t>
      </w:r>
      <w:proofErr w:type="spellEnd"/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кислоты - 90 мг;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В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спомогательные вещества: </w:t>
      </w:r>
      <w:proofErr w:type="spellStart"/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полиэтиленглик</w:t>
      </w:r>
      <w:r w:rsidR="0088777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оль</w:t>
      </w:r>
      <w:proofErr w:type="spellEnd"/>
      <w:r w:rsidR="0088777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6000, </w:t>
      </w:r>
      <w:proofErr w:type="spellStart"/>
      <w:r w:rsidR="0088777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полиэтиленгликоль</w:t>
      </w:r>
      <w:proofErr w:type="spellEnd"/>
      <w:r w:rsidR="0088777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400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, вода очищенная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="00C31C3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Описание: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суппозитории от бело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го до светло-красно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-коричневого цвета, </w:t>
      </w:r>
      <w:proofErr w:type="spellStart"/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торпедообразной</w:t>
      </w:r>
      <w:proofErr w:type="spellEnd"/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формы.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proofErr w:type="spellStart"/>
      <w:proofErr w:type="gramStart"/>
      <w:r w:rsidR="00C31C3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K</w:t>
      </w:r>
      <w:proofErr w:type="gramEnd"/>
      <w:r w:rsidR="00C31C3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од</w:t>
      </w:r>
      <w:proofErr w:type="spellEnd"/>
      <w:r w:rsidR="00C31C3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 xml:space="preserve"> АТХ: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G01AX03</w:t>
      </w:r>
      <w:r w:rsidR="0088777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.</w:t>
      </w:r>
    </w:p>
    <w:p w14:paraId="6AFDF27E" w14:textId="77777777" w:rsidR="00CB610C" w:rsidRDefault="00887771" w:rsidP="00C31C31">
      <w:pPr>
        <w:spacing w:before="180" w:after="180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proofErr w:type="spellStart"/>
      <w:proofErr w:type="gramStart"/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Фармако</w:t>
      </w:r>
      <w:proofErr w:type="spellEnd"/>
      <w:r w:rsidR="00CB610C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-</w:t>
      </w:r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терапевтическая</w:t>
      </w:r>
      <w:proofErr w:type="gramEnd"/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 xml:space="preserve"> группа:</w:t>
      </w:r>
      <w:r w:rsidR="00CB610C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С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редство, преимущественно применяемое в акушерстве и гинекологии.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="00C31C3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Фармакологические свойства</w:t>
      </w:r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: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 xml:space="preserve">Препарат обладает антибактериальным, </w:t>
      </w:r>
      <w:proofErr w:type="spellStart"/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трихомонацидным</w:t>
      </w:r>
      <w:proofErr w:type="spellEnd"/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, противогрибковым и кровоостанавливающим эффектом, ускоряет </w:t>
      </w:r>
      <w:proofErr w:type="spellStart"/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эпителизацию</w:t>
      </w:r>
      <w:proofErr w:type="spellEnd"/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ткани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.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proofErr w:type="spellStart"/>
      <w:r w:rsidR="00C31C31" w:rsidRPr="00FE0985">
        <w:rPr>
          <w:rFonts w:ascii="Times New Roman" w:eastAsia="Times New Roman" w:hAnsi="Times New Roman" w:cs="Times New Roman"/>
          <w:bCs/>
          <w:i/>
          <w:iCs/>
          <w:color w:val="242424"/>
          <w:sz w:val="20"/>
          <w:szCs w:val="20"/>
          <w:lang w:eastAsia="ru-RU"/>
        </w:rPr>
        <w:t>Фармакодинамика</w:t>
      </w:r>
      <w:proofErr w:type="spellEnd"/>
      <w:r w:rsidRPr="00FE0985">
        <w:rPr>
          <w:rFonts w:ascii="Times New Roman" w:eastAsia="Times New Roman" w:hAnsi="Times New Roman" w:cs="Times New Roman"/>
          <w:i/>
          <w:color w:val="242424"/>
          <w:sz w:val="20"/>
          <w:szCs w:val="20"/>
          <w:lang w:eastAsia="ru-RU"/>
        </w:rPr>
        <w:t>:</w:t>
      </w:r>
    </w:p>
    <w:p w14:paraId="60920EA3" w14:textId="26A36394" w:rsidR="0081183D" w:rsidRPr="00FE0985" w:rsidRDefault="00C31C31" w:rsidP="00C31C31">
      <w:pPr>
        <w:spacing w:before="180" w:after="180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Суппозитории </w:t>
      </w:r>
      <w:proofErr w:type="spellStart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Элитжень</w:t>
      </w:r>
      <w:proofErr w:type="spellEnd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во </w:t>
      </w:r>
      <w:r w:rsidR="0088777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влагалище образуют кислую среду. Механизм действия связан с денатурацией и коагуляцией белка бактериальной клетки. Обладает избирательными </w:t>
      </w:r>
      <w:proofErr w:type="spellStart"/>
      <w:r w:rsidR="0088777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коагуляционными</w:t>
      </w:r>
      <w:proofErr w:type="spellEnd"/>
      <w:r w:rsidR="0088777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свойствами и способствует отшелушиванию клеток некротических тканей.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При отторжении нездоровых клеток, здоровый эпителиальный слой слизистой не повреждается, что усиливает </w:t>
      </w:r>
      <w:proofErr w:type="spellStart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эпителизацию</w:t>
      </w:r>
      <w:proofErr w:type="spellEnd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. Также рН фактор придает вяжущее и сосудосуживающее действие, последнее приводит к кровоостанавливающему эффекту.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 xml:space="preserve">Суппозитории </w:t>
      </w:r>
      <w:proofErr w:type="spellStart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Элитжень</w:t>
      </w:r>
      <w:proofErr w:type="spellEnd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активно воздействуют на: грамположительные и грамотрицательные бактерии, грибки, анаэробные бактерии, три</w:t>
      </w:r>
      <w:r w:rsidR="0088777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хомонады и </w:t>
      </w:r>
      <w:proofErr w:type="spellStart"/>
      <w:r w:rsidR="0088777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монилиазы</w:t>
      </w:r>
      <w:proofErr w:type="spellEnd"/>
      <w:r w:rsidR="0088777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и некоторые вирусы. Препарат нормализует бактериальную флору влагалища. На молочнокислые бактерии препарат не оказывает действия.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Показания к применению</w:t>
      </w:r>
      <w:r w:rsidR="00B1000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:</w:t>
      </w:r>
      <w:r w:rsidR="00B1000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Применяется местно при: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эрозиях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шейки матки и влагалища;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воспалительных заболеваниях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влагалища и шейки матки;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цервицита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х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(усиление влагалищных выделений) при различных влагалищных инфекциях;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генитальном зуде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;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язвах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половых органов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,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возникших в р</w:t>
      </w:r>
      <w:r w:rsidR="00B1000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езультате использования пессариев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;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для нормализации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влагалищной микрофлоры.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 xml:space="preserve">Применение </w:t>
      </w:r>
      <w:proofErr w:type="spellStart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Элитжень</w:t>
      </w:r>
      <w:proofErr w:type="spellEnd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не приводит к возникновению рубцов.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Лечение проводится под врачебным наблюдением после исключения опухолевого и других специфических процессов.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Информация о проведении клинических испытаний препарата на пожилых людях отсутствует.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Способ применения и дозы</w:t>
      </w:r>
      <w:r w:rsidR="00B1000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: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 xml:space="preserve">Вагинальные суппозитории </w:t>
      </w:r>
      <w:proofErr w:type="spellStart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Элитжень</w:t>
      </w:r>
      <w:proofErr w:type="spellEnd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применяют один раз в два дня. После </w:t>
      </w:r>
      <w:proofErr w:type="spellStart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каутеризации</w:t>
      </w:r>
      <w:proofErr w:type="spellEnd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применять суппозитории с интервалом один раз в два дня. Суппозитории желательно применять в положении лежа, непосредственно перед сном. Для </w:t>
      </w:r>
      <w:r w:rsidR="00B1000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защиты нижнего белья использовать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гигиенические пр</w:t>
      </w:r>
      <w:r w:rsidR="00B1000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окладки. Перед применением суппозитории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могут быть увлажнены водой.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Побочные действия</w:t>
      </w:r>
      <w:r w:rsidR="00B1000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: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Препарат редко вызывает аллергические реакции (раздражение, жжение и боли), которые исчезают после отмены препарата.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Противопоказания</w:t>
      </w:r>
      <w:r w:rsidR="00B1000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: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Не назначается для лечения эрозии ше</w:t>
      </w:r>
      <w:r w:rsidR="00B1000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йки матки в период беременности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Противопоказано применение препарата в период лактации.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Не применять детям.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="00B1000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Лекарственное взаимодействие: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 xml:space="preserve">При применении двух или более препаратов, проконсультироваться с врачом по </w:t>
      </w:r>
      <w:r w:rsidR="00B1000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вопросу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совместимости препаратов. Не применять одновременно с препаратами, имеющими щелочную реакцию, так как происходит экзотермическая реакция, усиливающая химический ожог слизистых оболочек.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Особые указания</w:t>
      </w:r>
      <w:r w:rsidR="00B1000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: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препарат </w:t>
      </w:r>
      <w:r w:rsidR="00B1000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только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для наружного применения, не применять внутрь;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="00A01D98" w:rsidRPr="00FE098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3461701" wp14:editId="21602D3B">
            <wp:simplePos x="0" y="0"/>
            <wp:positionH relativeFrom="column">
              <wp:posOffset>-432434</wp:posOffset>
            </wp:positionH>
            <wp:positionV relativeFrom="paragraph">
              <wp:posOffset>640715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препарат обладает усиленным ранозаживляющим эффектом и поэтому при лечении обильное 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       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отторжение </w:t>
      </w:r>
      <w:proofErr w:type="spellStart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некротизированных</w:t>
      </w:r>
      <w:proofErr w:type="spellEnd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тканей является нормальным состоянием организма;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lastRenderedPageBreak/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препарат при местном применении не вызывает токсичного, терато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генного, мутагенного действия, д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о настоящего времени не наблюдалось резистентности к препарату;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избегать попадания препарата в глаза;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на время лечения следует отказаться от половой жизни;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не использовать в гигиенических целях мыло, вызывающее раздражение;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-</w:t>
      </w:r>
      <w:r w:rsidR="00306EA3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отменить препарат в период менструации.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Pr="00FE0985">
        <w:rPr>
          <w:rFonts w:ascii="Times New Roman" w:eastAsia="Times New Roman" w:hAnsi="Times New Roman" w:cs="Times New Roman"/>
          <w:b/>
          <w:iCs/>
          <w:color w:val="242424"/>
          <w:sz w:val="20"/>
          <w:szCs w:val="20"/>
          <w:lang w:eastAsia="ru-RU"/>
        </w:rPr>
        <w:t>Особенности влияния лекарственного средства на способность управлять автотранспортом и потенциально опасными механизмами</w:t>
      </w:r>
      <w:r w:rsidR="00B10001" w:rsidRPr="00FE0985">
        <w:rPr>
          <w:rFonts w:ascii="Times New Roman" w:eastAsia="Times New Roman" w:hAnsi="Times New Roman" w:cs="Times New Roman"/>
          <w:b/>
          <w:iCs/>
          <w:color w:val="242424"/>
          <w:sz w:val="20"/>
          <w:szCs w:val="20"/>
          <w:lang w:eastAsia="ru-RU"/>
        </w:rPr>
        <w:t>:</w:t>
      </w:r>
      <w:r w:rsidRPr="00FE0985">
        <w:rPr>
          <w:rFonts w:ascii="Times New Roman" w:eastAsia="Times New Roman" w:hAnsi="Times New Roman" w:cs="Times New Roman"/>
          <w:b/>
          <w:color w:val="242424"/>
          <w:sz w:val="20"/>
          <w:szCs w:val="20"/>
          <w:lang w:eastAsia="ru-RU"/>
        </w:rPr>
        <w:br/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Не выявлены</w:t>
      </w:r>
      <w:r w:rsidR="00B1000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.</w:t>
      </w:r>
      <w:r w:rsidR="00CB610C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Передозировка</w:t>
      </w:r>
      <w:r w:rsidR="00B1000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: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Не выявлен</w:t>
      </w:r>
      <w:r w:rsidR="00C87A44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а</w:t>
      </w:r>
      <w:r w:rsidR="00B1000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Форма выпуска</w:t>
      </w:r>
      <w:proofErr w:type="gramStart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П</w:t>
      </w:r>
      <w:proofErr w:type="gramEnd"/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о 6 суппозиториев в ячейках из поливи</w:t>
      </w:r>
      <w:r w:rsidR="00B1000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нилхлорида (ПВХ).</w:t>
      </w:r>
      <w:r w:rsidR="00B1000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 xml:space="preserve">Суппозитории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вместе с инструкцией по применению </w:t>
      </w:r>
      <w:r w:rsidR="00B1000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в картонной упаковке. </w:t>
      </w:r>
    </w:p>
    <w:p w14:paraId="7173FB1C" w14:textId="77777777" w:rsidR="00CB610C" w:rsidRDefault="00C31C31" w:rsidP="00C31C31">
      <w:pPr>
        <w:spacing w:before="180" w:after="180"/>
        <w:rPr>
          <w:rFonts w:ascii="Times New Roman" w:hAnsi="Times New Roman" w:cs="Times New Roman"/>
          <w:sz w:val="20"/>
          <w:szCs w:val="20"/>
        </w:rPr>
      </w:pPr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Условия хранения</w:t>
      </w:r>
      <w:r w:rsidR="00B10001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: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В защищенном от света месте, при температуре не выше 25</w:t>
      </w:r>
      <w:r w:rsidR="00CB610C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ºС.</w:t>
      </w:r>
      <w:r w:rsidR="00B10001" w:rsidRPr="00FE098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D14C67F" w14:textId="09755BC2" w:rsidR="0081183D" w:rsidRPr="00FE0985" w:rsidRDefault="00B10001" w:rsidP="00C31C31">
      <w:pPr>
        <w:spacing w:before="180" w:after="180"/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</w:pP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Препарат следует хранить в недоступном для детей месте и не применять после истечения срока годности.</w:t>
      </w:r>
      <w:r w:rsidR="00C31C31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</w:p>
    <w:p w14:paraId="1329A3D8" w14:textId="044FA346" w:rsidR="0081183D" w:rsidRPr="00CB610C" w:rsidRDefault="00C31C31" w:rsidP="00C31C31">
      <w:pPr>
        <w:spacing w:before="180" w:after="180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Срок годности</w:t>
      </w:r>
      <w:r w:rsidR="0081183D"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 xml:space="preserve">: 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3 года.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</w:r>
    </w:p>
    <w:p w14:paraId="2D965DB5" w14:textId="3F7F5C47" w:rsidR="00C31C31" w:rsidRPr="00FE0985" w:rsidRDefault="00C31C31" w:rsidP="00C31C31">
      <w:pPr>
        <w:spacing w:before="180" w:after="180"/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</w:pPr>
      <w:r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Условия отпуска из аптек</w:t>
      </w:r>
      <w:r w:rsidR="0081183D" w:rsidRPr="00FE0985">
        <w:rPr>
          <w:rFonts w:ascii="Times New Roman" w:eastAsia="Times New Roman" w:hAnsi="Times New Roman" w:cs="Times New Roman"/>
          <w:b/>
          <w:bCs/>
          <w:color w:val="242424"/>
          <w:sz w:val="20"/>
          <w:szCs w:val="20"/>
          <w:lang w:eastAsia="ru-RU"/>
        </w:rPr>
        <w:t>:</w:t>
      </w:r>
      <w:r w:rsidRPr="00FE0985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br/>
        <w:t>По рецепту.</w:t>
      </w:r>
    </w:p>
    <w:p w14:paraId="31BB6A8C" w14:textId="77777777" w:rsidR="00A01D98" w:rsidRPr="00FE0985" w:rsidRDefault="00A01D98" w:rsidP="00A01D9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FE0985">
        <w:rPr>
          <w:rFonts w:ascii="Times New Roman" w:hAnsi="Times New Roman" w:cs="Times New Roman"/>
          <w:b/>
          <w:bCs/>
          <w:sz w:val="20"/>
          <w:szCs w:val="20"/>
        </w:rPr>
        <w:t>Произведено для:</w:t>
      </w:r>
    </w:p>
    <w:p w14:paraId="7DF33F78" w14:textId="0FC6C6F6" w:rsidR="00A01D98" w:rsidRPr="00FE0985" w:rsidRDefault="00A01D98" w:rsidP="00A01D9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FE0985">
        <w:rPr>
          <w:rFonts w:ascii="Times New Roman" w:hAnsi="Times New Roman" w:cs="Times New Roman"/>
          <w:b/>
          <w:bCs/>
          <w:sz w:val="20"/>
          <w:szCs w:val="20"/>
        </w:rPr>
        <w:t>MAXX-PHARM LTD.</w:t>
      </w:r>
    </w:p>
    <w:p w14:paraId="77D6CACA" w14:textId="77777777" w:rsidR="00A01D98" w:rsidRPr="00FE0985" w:rsidRDefault="00A01D98" w:rsidP="00A01D9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FE0985">
        <w:rPr>
          <w:rFonts w:ascii="Times New Roman" w:hAnsi="Times New Roman" w:cs="Times New Roman"/>
          <w:b/>
          <w:bCs/>
          <w:sz w:val="20"/>
          <w:szCs w:val="20"/>
        </w:rPr>
        <w:t>Лондон, Великобритания</w:t>
      </w:r>
    </w:p>
    <w:p w14:paraId="4F058CA4" w14:textId="77777777" w:rsidR="0081183D" w:rsidRPr="00FE0985" w:rsidRDefault="00A01D98" w:rsidP="00A01D98">
      <w:pPr>
        <w:rPr>
          <w:rFonts w:ascii="Times New Roman" w:hAnsi="Times New Roman" w:cs="Times New Roman"/>
          <w:sz w:val="20"/>
          <w:szCs w:val="20"/>
        </w:rPr>
      </w:pPr>
      <w:r w:rsidRPr="00FE0985">
        <w:rPr>
          <w:rFonts w:ascii="Tahoma" w:hAnsi="Tahoma" w:cs="Tahoma"/>
          <w:sz w:val="20"/>
          <w:szCs w:val="20"/>
        </w:rPr>
        <w:t>﻿</w:t>
      </w:r>
    </w:p>
    <w:p w14:paraId="46A6F3E5" w14:textId="77777777" w:rsidR="00C31C31" w:rsidRPr="00FE0985" w:rsidRDefault="00C31C31">
      <w:pPr>
        <w:rPr>
          <w:sz w:val="20"/>
          <w:szCs w:val="20"/>
          <w:lang w:val="en-US"/>
        </w:rPr>
      </w:pPr>
      <w:bookmarkStart w:id="0" w:name="_GoBack"/>
      <w:bookmarkEnd w:id="0"/>
    </w:p>
    <w:sectPr w:rsidR="00C31C31" w:rsidRPr="00FE0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C31"/>
    <w:rsid w:val="00306EA3"/>
    <w:rsid w:val="00474E62"/>
    <w:rsid w:val="0081183D"/>
    <w:rsid w:val="00887771"/>
    <w:rsid w:val="00933439"/>
    <w:rsid w:val="009E2F9A"/>
    <w:rsid w:val="00A01D98"/>
    <w:rsid w:val="00A53075"/>
    <w:rsid w:val="00B03826"/>
    <w:rsid w:val="00B10001"/>
    <w:rsid w:val="00C31C31"/>
    <w:rsid w:val="00C5238B"/>
    <w:rsid w:val="00C87A44"/>
    <w:rsid w:val="00CB610C"/>
    <w:rsid w:val="00FE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EE0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31C3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31C31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semiHidden/>
    <w:unhideWhenUsed/>
    <w:rsid w:val="00C31C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C31C31"/>
    <w:rPr>
      <w:b/>
      <w:bCs/>
    </w:rPr>
  </w:style>
  <w:style w:type="paragraph" w:styleId="a5">
    <w:name w:val="List Paragraph"/>
    <w:basedOn w:val="a"/>
    <w:uiPriority w:val="34"/>
    <w:qFormat/>
    <w:rsid w:val="00B100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31C3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31C31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semiHidden/>
    <w:unhideWhenUsed/>
    <w:rsid w:val="00C31C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C31C31"/>
    <w:rPr>
      <w:b/>
      <w:bCs/>
    </w:rPr>
  </w:style>
  <w:style w:type="paragraph" w:styleId="a5">
    <w:name w:val="List Paragraph"/>
    <w:basedOn w:val="a"/>
    <w:uiPriority w:val="34"/>
    <w:qFormat/>
    <w:rsid w:val="00B10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12</cp:revision>
  <dcterms:created xsi:type="dcterms:W3CDTF">2021-10-18T03:24:00Z</dcterms:created>
  <dcterms:modified xsi:type="dcterms:W3CDTF">2024-01-22T03:15:00Z</dcterms:modified>
</cp:coreProperties>
</file>